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A3" w:rsidRDefault="00315576" w:rsidP="00C10483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2018</w:t>
      </w:r>
      <w:r w:rsidR="00CC0F7B">
        <w:rPr>
          <w:rFonts w:ascii="黑体" w:eastAsia="黑体" w:hAnsi="黑体" w:hint="eastAsia"/>
          <w:sz w:val="36"/>
          <w:szCs w:val="36"/>
        </w:rPr>
        <w:t>年</w:t>
      </w:r>
      <w:r w:rsidR="00343E0E" w:rsidRPr="009D4CB0">
        <w:rPr>
          <w:rFonts w:ascii="黑体" w:eastAsia="黑体" w:hAnsi="黑体" w:hint="eastAsia"/>
          <w:sz w:val="36"/>
          <w:szCs w:val="36"/>
        </w:rPr>
        <w:t>通榆县</w:t>
      </w:r>
      <w:r w:rsidR="00CC0F7B">
        <w:rPr>
          <w:rFonts w:ascii="黑体" w:eastAsia="黑体" w:hAnsi="黑体" w:hint="eastAsia"/>
          <w:sz w:val="36"/>
          <w:szCs w:val="36"/>
        </w:rPr>
        <w:t>国有资本经营预算</w:t>
      </w:r>
      <w:r w:rsidR="009D4CB0" w:rsidRPr="009D4CB0">
        <w:rPr>
          <w:rFonts w:ascii="黑体" w:eastAsia="黑体" w:hAnsi="黑体" w:hint="eastAsia"/>
          <w:sz w:val="36"/>
          <w:szCs w:val="36"/>
        </w:rPr>
        <w:t>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3F25DB" w:rsidRPr="003F25DB" w:rsidRDefault="00CC0F7B" w:rsidP="003F25DB">
      <w:pPr>
        <w:tabs>
          <w:tab w:val="center" w:pos="4751"/>
        </w:tabs>
        <w:topLinePunct/>
        <w:spacing w:line="560" w:lineRule="exact"/>
        <w:ind w:firstLine="658"/>
        <w:rPr>
          <w:rFonts w:asciiTheme="minorEastAsia" w:hAnsiTheme="minorEastAsia"/>
          <w:spacing w:val="2"/>
          <w:sz w:val="32"/>
        </w:rPr>
      </w:pPr>
      <w:r>
        <w:rPr>
          <w:rFonts w:asciiTheme="minorEastAsia" w:hAnsiTheme="minorEastAsia" w:hint="eastAsia"/>
          <w:bCs/>
          <w:spacing w:val="-6"/>
          <w:sz w:val="32"/>
          <w:szCs w:val="32"/>
        </w:rPr>
        <w:t>根据预算管理制度改革的相关规定,各地公开的财政预算包括一般公共预算、政府性基金预算、国有资本经营预算和社会保险基金预算。但是，在编制</w:t>
      </w:r>
      <w:r w:rsidR="00584A7C">
        <w:rPr>
          <w:rFonts w:asciiTheme="minorEastAsia" w:hAnsiTheme="minorEastAsia" w:hint="eastAsia"/>
          <w:bCs/>
          <w:spacing w:val="-6"/>
          <w:sz w:val="32"/>
          <w:szCs w:val="32"/>
        </w:rPr>
        <w:t>2018</w:t>
      </w:r>
      <w:bookmarkStart w:id="0" w:name="_GoBack"/>
      <w:bookmarkEnd w:id="0"/>
      <w:r>
        <w:rPr>
          <w:rFonts w:asciiTheme="minorEastAsia" w:hAnsiTheme="minorEastAsia" w:hint="eastAsia"/>
          <w:bCs/>
          <w:spacing w:val="-6"/>
          <w:sz w:val="32"/>
          <w:szCs w:val="32"/>
        </w:rPr>
        <w:t>年度财政总预算过程中，仅编制一般公共预算、政府性基金预算和社会保险基金预算，因此，在公开政府预算时，没有可公开的国有资本经营预算数据。</w:t>
      </w:r>
    </w:p>
    <w:p w:rsidR="009D4CB0" w:rsidRPr="003F25DB" w:rsidRDefault="009D4CB0" w:rsidP="009D4CB0">
      <w:pPr>
        <w:rPr>
          <w:rFonts w:asciiTheme="minorEastAsia" w:hAnsiTheme="minorEastAsia"/>
          <w:sz w:val="32"/>
          <w:szCs w:val="32"/>
        </w:rPr>
      </w:pPr>
    </w:p>
    <w:sectPr w:rsidR="009D4CB0" w:rsidRPr="003F25DB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B0"/>
    <w:rsid w:val="00315576"/>
    <w:rsid w:val="00343E0E"/>
    <w:rsid w:val="003F25DB"/>
    <w:rsid w:val="00584A7C"/>
    <w:rsid w:val="00676832"/>
    <w:rsid w:val="00905E57"/>
    <w:rsid w:val="009B11A3"/>
    <w:rsid w:val="009D4CB0"/>
    <w:rsid w:val="00C10483"/>
    <w:rsid w:val="00CC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136</Characters>
  <Application>Microsoft Office Word</Application>
  <DocSecurity>0</DocSecurity>
  <Lines>1</Lines>
  <Paragraphs>1</Paragraphs>
  <ScaleCrop>false</ScaleCrop>
  <Company>Www.SangSan.Cn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11</cp:revision>
  <dcterms:created xsi:type="dcterms:W3CDTF">2017-11-03T01:22:00Z</dcterms:created>
  <dcterms:modified xsi:type="dcterms:W3CDTF">2018-01-07T08:49:00Z</dcterms:modified>
</cp:coreProperties>
</file>