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C3C" w:rsidRDefault="00B03C3C" w:rsidP="007050D0">
      <w:pPr>
        <w:ind w:firstLineChars="350" w:firstLine="1260"/>
        <w:rPr>
          <w:rFonts w:ascii="黑体" w:eastAsia="黑体" w:hAnsi="黑体" w:hint="eastAsia"/>
          <w:sz w:val="36"/>
          <w:szCs w:val="36"/>
        </w:rPr>
      </w:pPr>
    </w:p>
    <w:p w:rsidR="009B11A3" w:rsidRDefault="00FE2CB1" w:rsidP="0043287F">
      <w:pPr>
        <w:ind w:firstLineChars="350" w:firstLine="126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2018</w:t>
      </w:r>
      <w:r w:rsidR="001C69D4" w:rsidRPr="001C69D4">
        <w:rPr>
          <w:rFonts w:ascii="黑体" w:eastAsia="黑体" w:hAnsi="黑体" w:hint="eastAsia"/>
          <w:sz w:val="36"/>
          <w:szCs w:val="36"/>
        </w:rPr>
        <w:t>年</w:t>
      </w:r>
      <w:r w:rsidR="0013357F">
        <w:rPr>
          <w:rFonts w:ascii="黑体" w:eastAsia="黑体" w:hAnsi="黑体" w:hint="eastAsia"/>
          <w:sz w:val="36"/>
          <w:szCs w:val="36"/>
        </w:rPr>
        <w:t>通榆县</w:t>
      </w:r>
      <w:r w:rsidR="007050D0">
        <w:rPr>
          <w:rFonts w:ascii="黑体" w:eastAsia="黑体" w:hAnsi="黑体" w:hint="eastAsia"/>
          <w:sz w:val="36"/>
          <w:szCs w:val="36"/>
        </w:rPr>
        <w:t>“三公”经费预算</w:t>
      </w:r>
      <w:r w:rsidR="001C69D4">
        <w:rPr>
          <w:rFonts w:ascii="黑体" w:eastAsia="黑体" w:hAnsi="黑体" w:hint="eastAsia"/>
          <w:sz w:val="36"/>
          <w:szCs w:val="36"/>
        </w:rPr>
        <w:t>说明</w:t>
      </w:r>
    </w:p>
    <w:p w:rsidR="001C69D4" w:rsidRPr="00B03C3C" w:rsidRDefault="001C69D4" w:rsidP="001C69D4">
      <w:pPr>
        <w:rPr>
          <w:rFonts w:ascii="黑体" w:eastAsia="黑体" w:hAnsi="黑体"/>
          <w:sz w:val="36"/>
          <w:szCs w:val="36"/>
        </w:rPr>
      </w:pPr>
    </w:p>
    <w:p w:rsidR="001C69D4" w:rsidRPr="00E906FC" w:rsidRDefault="001C69D4" w:rsidP="00E906FC">
      <w:pPr>
        <w:topLinePunct/>
        <w:adjustRightInd w:val="0"/>
        <w:spacing w:line="560" w:lineRule="exact"/>
        <w:ind w:firstLineChars="200" w:firstLine="640"/>
        <w:rPr>
          <w:rFonts w:asciiTheme="minorEastAsia" w:hAnsiTheme="minorEastAsia" w:cs="楷体_GB2312"/>
          <w:spacing w:val="-14"/>
          <w:sz w:val="32"/>
          <w:szCs w:val="32"/>
        </w:rPr>
      </w:pPr>
      <w:r w:rsidRPr="001C69D4">
        <w:rPr>
          <w:rFonts w:asciiTheme="minorEastAsia" w:hAnsiTheme="minorEastAsia" w:hint="eastAsia"/>
          <w:sz w:val="32"/>
          <w:szCs w:val="32"/>
        </w:rPr>
        <w:t>今年，我县财政预算编制</w:t>
      </w:r>
      <w:r w:rsidR="00F05F9F">
        <w:rPr>
          <w:rFonts w:asciiTheme="minorEastAsia" w:hAnsiTheme="minorEastAsia"/>
          <w:bCs/>
          <w:spacing w:val="-6"/>
          <w:sz w:val="32"/>
          <w:szCs w:val="32"/>
        </w:rPr>
        <w:t>全面贯彻党的十</w:t>
      </w:r>
      <w:r w:rsidR="00F05F9F">
        <w:rPr>
          <w:rFonts w:asciiTheme="minorEastAsia" w:hAnsiTheme="minorEastAsia" w:hint="eastAsia"/>
          <w:bCs/>
          <w:spacing w:val="-6"/>
          <w:sz w:val="32"/>
          <w:szCs w:val="32"/>
        </w:rPr>
        <w:t>九</w:t>
      </w:r>
      <w:r w:rsidR="00E906FC" w:rsidRPr="00E906FC">
        <w:rPr>
          <w:rFonts w:asciiTheme="minorEastAsia" w:hAnsiTheme="minorEastAsia"/>
          <w:bCs/>
          <w:spacing w:val="-6"/>
          <w:sz w:val="32"/>
          <w:szCs w:val="32"/>
        </w:rPr>
        <w:t>大会</w:t>
      </w:r>
      <w:r w:rsidR="00F05F9F">
        <w:rPr>
          <w:rFonts w:asciiTheme="minorEastAsia" w:hAnsiTheme="minorEastAsia" w:hint="eastAsia"/>
          <w:bCs/>
          <w:spacing w:val="-6"/>
          <w:sz w:val="32"/>
          <w:szCs w:val="32"/>
        </w:rPr>
        <w:t>议</w:t>
      </w:r>
      <w:r w:rsidR="00E906FC" w:rsidRPr="00E906FC">
        <w:rPr>
          <w:rFonts w:asciiTheme="minorEastAsia" w:hAnsiTheme="minorEastAsia"/>
          <w:bCs/>
          <w:spacing w:val="-6"/>
          <w:sz w:val="32"/>
          <w:szCs w:val="32"/>
        </w:rPr>
        <w:t>精神，</w:t>
      </w:r>
      <w:r w:rsidR="00F05F9F">
        <w:rPr>
          <w:rFonts w:asciiTheme="minorEastAsia" w:hAnsiTheme="minorEastAsia" w:hint="eastAsia"/>
          <w:bCs/>
          <w:spacing w:val="-6"/>
          <w:sz w:val="32"/>
          <w:szCs w:val="32"/>
        </w:rPr>
        <w:t>结合我县实际,</w:t>
      </w:r>
      <w:r w:rsidR="00E906FC" w:rsidRPr="00E906FC">
        <w:rPr>
          <w:rFonts w:asciiTheme="minorEastAsia" w:hAnsiTheme="minorEastAsia"/>
          <w:bCs/>
          <w:spacing w:val="-6"/>
          <w:sz w:val="32"/>
          <w:szCs w:val="32"/>
        </w:rPr>
        <w:t>坚持“保工资、保重点、保运转”的原则</w:t>
      </w:r>
      <w:r w:rsidR="00E906FC" w:rsidRPr="00E906FC">
        <w:rPr>
          <w:rFonts w:asciiTheme="minorEastAsia" w:hAnsiTheme="minorEastAsia" w:hint="eastAsia"/>
          <w:bCs/>
          <w:spacing w:val="-6"/>
          <w:sz w:val="32"/>
          <w:szCs w:val="32"/>
        </w:rPr>
        <w:t>，</w:t>
      </w:r>
      <w:r w:rsidR="00E906FC" w:rsidRPr="00E906FC">
        <w:rPr>
          <w:rFonts w:asciiTheme="minorEastAsia" w:hAnsiTheme="minorEastAsia"/>
          <w:bCs/>
          <w:spacing w:val="-6"/>
          <w:sz w:val="32"/>
          <w:szCs w:val="32"/>
        </w:rPr>
        <w:t>努力培植和壮大财源，加大</w:t>
      </w:r>
      <w:r w:rsidR="00E906FC" w:rsidRPr="00E906FC">
        <w:rPr>
          <w:rFonts w:asciiTheme="minorEastAsia" w:hAnsiTheme="minorEastAsia" w:hint="eastAsia"/>
          <w:bCs/>
          <w:spacing w:val="-6"/>
          <w:sz w:val="32"/>
          <w:szCs w:val="32"/>
        </w:rPr>
        <w:t>组织收入</w:t>
      </w:r>
      <w:r w:rsidR="00E906FC" w:rsidRPr="00E906FC">
        <w:rPr>
          <w:rFonts w:asciiTheme="minorEastAsia" w:hAnsiTheme="minorEastAsia"/>
          <w:bCs/>
          <w:spacing w:val="-6"/>
          <w:sz w:val="32"/>
          <w:szCs w:val="32"/>
        </w:rPr>
        <w:t>力度，优化财政</w:t>
      </w:r>
      <w:r w:rsidR="00E906FC" w:rsidRPr="00E906FC">
        <w:rPr>
          <w:rFonts w:asciiTheme="minorEastAsia" w:hAnsiTheme="minorEastAsia" w:hint="eastAsia"/>
          <w:bCs/>
          <w:spacing w:val="-6"/>
          <w:sz w:val="32"/>
          <w:szCs w:val="32"/>
        </w:rPr>
        <w:t>收入和</w:t>
      </w:r>
      <w:r w:rsidR="00E906FC" w:rsidRPr="00E906FC">
        <w:rPr>
          <w:rFonts w:asciiTheme="minorEastAsia" w:hAnsiTheme="minorEastAsia"/>
          <w:bCs/>
          <w:spacing w:val="-6"/>
          <w:sz w:val="32"/>
          <w:szCs w:val="32"/>
        </w:rPr>
        <w:t>支出结构，科学安排预算资金，严格控制一般性支出，</w:t>
      </w:r>
      <w:r w:rsidRPr="00E906FC">
        <w:rPr>
          <w:rFonts w:asciiTheme="minorEastAsia" w:hAnsiTheme="minorEastAsia" w:cs="楷体_GB2312" w:hint="eastAsia"/>
          <w:spacing w:val="-14"/>
          <w:sz w:val="32"/>
          <w:szCs w:val="32"/>
        </w:rPr>
        <w:t>重点保障基本民生支出</w:t>
      </w:r>
      <w:r w:rsidR="00F05F9F">
        <w:rPr>
          <w:rFonts w:asciiTheme="minorEastAsia" w:hAnsiTheme="minorEastAsia" w:cs="楷体_GB2312" w:hint="eastAsia"/>
          <w:spacing w:val="-14"/>
          <w:sz w:val="32"/>
          <w:szCs w:val="32"/>
        </w:rPr>
        <w:t>,助力脱贫攻坚和生态经济城市建设</w:t>
      </w:r>
      <w:r w:rsidRPr="00E906FC">
        <w:rPr>
          <w:rFonts w:asciiTheme="minorEastAsia" w:hAnsiTheme="minorEastAsia" w:cs="仿宋_GB2312" w:hint="eastAsia"/>
          <w:sz w:val="32"/>
          <w:szCs w:val="32"/>
        </w:rPr>
        <w:t>。力求</w:t>
      </w:r>
      <w:r w:rsidR="00F05F9F">
        <w:rPr>
          <w:rFonts w:asciiTheme="minorEastAsia" w:hAnsiTheme="minorEastAsia" w:cs="仿宋_GB2312" w:hint="eastAsia"/>
          <w:sz w:val="32"/>
          <w:szCs w:val="32"/>
        </w:rPr>
        <w:t>在预算编制上</w:t>
      </w:r>
      <w:bookmarkStart w:id="0" w:name="_GoBack"/>
      <w:bookmarkEnd w:id="0"/>
      <w:r w:rsidRPr="00E906FC">
        <w:rPr>
          <w:rFonts w:asciiTheme="minorEastAsia" w:hAnsiTheme="minorEastAsia" w:cs="仿宋_GB2312" w:hint="eastAsia"/>
          <w:sz w:val="32"/>
          <w:szCs w:val="32"/>
        </w:rPr>
        <w:t>与</w:t>
      </w:r>
      <w:r>
        <w:rPr>
          <w:rFonts w:asciiTheme="minorEastAsia" w:hAnsiTheme="minorEastAsia" w:cs="仿宋_GB2312" w:hint="eastAsia"/>
          <w:sz w:val="32"/>
          <w:szCs w:val="32"/>
        </w:rPr>
        <w:t>全县经济社会发展规划相适应，与县级财力状况相适应，与部门履行职能和事业发展相适应。</w:t>
      </w:r>
    </w:p>
    <w:p w:rsidR="001C69D4" w:rsidRDefault="001C69D4" w:rsidP="001C69D4">
      <w:pPr>
        <w:ind w:firstLine="720"/>
        <w:rPr>
          <w:rFonts w:asciiTheme="minorEastAsia" w:hAnsiTheme="minorEastAsia" w:cs="仿宋_GB2312"/>
          <w:sz w:val="32"/>
          <w:szCs w:val="32"/>
        </w:rPr>
      </w:pPr>
      <w:r>
        <w:rPr>
          <w:rFonts w:asciiTheme="minorEastAsia" w:hAnsiTheme="minorEastAsia" w:cs="仿宋_GB2312" w:hint="eastAsia"/>
          <w:sz w:val="32"/>
          <w:szCs w:val="32"/>
        </w:rPr>
        <w:t>在“三公”经费预算安排上严格控制，切实压缩“三公”经费规模，</w:t>
      </w:r>
      <w:r w:rsidR="00F05F9F">
        <w:rPr>
          <w:rFonts w:asciiTheme="minorEastAsia" w:hAnsiTheme="minorEastAsia" w:cs="仿宋_GB2312" w:hint="eastAsia"/>
          <w:sz w:val="32"/>
          <w:szCs w:val="32"/>
        </w:rPr>
        <w:t>做到</w:t>
      </w:r>
      <w:r>
        <w:rPr>
          <w:rFonts w:asciiTheme="minorEastAsia" w:hAnsiTheme="minorEastAsia" w:cs="仿宋_GB2312" w:hint="eastAsia"/>
          <w:sz w:val="32"/>
          <w:szCs w:val="32"/>
        </w:rPr>
        <w:t>“三公”经费只减不增。一般公共预算支出中安排“三公”经费</w:t>
      </w:r>
      <w:r w:rsidR="0041650F">
        <w:rPr>
          <w:rFonts w:asciiTheme="minorEastAsia" w:hAnsiTheme="minorEastAsia" w:cs="仿宋_GB2312" w:hint="eastAsia"/>
          <w:sz w:val="32"/>
          <w:szCs w:val="32"/>
        </w:rPr>
        <w:t>2</w:t>
      </w:r>
      <w:r w:rsidR="00B03C3C">
        <w:rPr>
          <w:rFonts w:asciiTheme="minorEastAsia" w:hAnsiTheme="minorEastAsia" w:cs="仿宋_GB2312" w:hint="eastAsia"/>
          <w:sz w:val="32"/>
          <w:szCs w:val="32"/>
        </w:rPr>
        <w:t>,</w:t>
      </w:r>
      <w:r w:rsidR="00F05F9F">
        <w:rPr>
          <w:rFonts w:asciiTheme="minorEastAsia" w:hAnsiTheme="minorEastAsia" w:cs="仿宋_GB2312" w:hint="eastAsia"/>
          <w:sz w:val="32"/>
          <w:szCs w:val="32"/>
        </w:rPr>
        <w:t>00</w:t>
      </w:r>
      <w:r w:rsidR="0041650F">
        <w:rPr>
          <w:rFonts w:asciiTheme="minorEastAsia" w:hAnsiTheme="minorEastAsia" w:cs="仿宋_GB2312" w:hint="eastAsia"/>
          <w:sz w:val="32"/>
          <w:szCs w:val="32"/>
        </w:rPr>
        <w:t>8</w:t>
      </w:r>
      <w:r>
        <w:rPr>
          <w:rFonts w:asciiTheme="minorEastAsia" w:hAnsiTheme="minorEastAsia" w:cs="仿宋_GB2312" w:hint="eastAsia"/>
          <w:sz w:val="32"/>
          <w:szCs w:val="32"/>
        </w:rPr>
        <w:t>万元，同比减少</w:t>
      </w:r>
      <w:r w:rsidR="00F05F9F">
        <w:rPr>
          <w:rFonts w:asciiTheme="minorEastAsia" w:hAnsiTheme="minorEastAsia" w:cs="仿宋_GB2312" w:hint="eastAsia"/>
          <w:sz w:val="32"/>
          <w:szCs w:val="32"/>
        </w:rPr>
        <w:t>20</w:t>
      </w:r>
      <w:r>
        <w:rPr>
          <w:rFonts w:asciiTheme="minorEastAsia" w:hAnsiTheme="minorEastAsia" w:cs="仿宋_GB2312" w:hint="eastAsia"/>
          <w:sz w:val="32"/>
          <w:szCs w:val="32"/>
        </w:rPr>
        <w:t>万元，下降</w:t>
      </w:r>
      <w:r w:rsidR="00F05F9F">
        <w:rPr>
          <w:rFonts w:asciiTheme="minorEastAsia" w:hAnsiTheme="minorEastAsia" w:cs="仿宋_GB2312" w:hint="eastAsia"/>
          <w:sz w:val="32"/>
          <w:szCs w:val="32"/>
        </w:rPr>
        <w:t>1</w:t>
      </w:r>
      <w:r>
        <w:rPr>
          <w:rFonts w:asciiTheme="minorEastAsia" w:hAnsiTheme="minorEastAsia" w:cs="仿宋_GB2312" w:hint="eastAsia"/>
          <w:sz w:val="32"/>
          <w:szCs w:val="32"/>
        </w:rPr>
        <w:t>%。</w:t>
      </w:r>
    </w:p>
    <w:p w:rsidR="001C69D4" w:rsidRPr="001C69D4" w:rsidRDefault="001C69D4" w:rsidP="00B03C3C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cs="仿宋_GB2312" w:hint="eastAsia"/>
          <w:sz w:val="32"/>
          <w:szCs w:val="32"/>
        </w:rPr>
        <w:t xml:space="preserve">       </w:t>
      </w:r>
    </w:p>
    <w:sectPr w:rsidR="001C69D4" w:rsidRPr="001C69D4" w:rsidSect="009B11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7B5" w:rsidRDefault="00D917B5" w:rsidP="00E906FC">
      <w:r>
        <w:separator/>
      </w:r>
    </w:p>
  </w:endnote>
  <w:endnote w:type="continuationSeparator" w:id="0">
    <w:p w:rsidR="00D917B5" w:rsidRDefault="00D917B5" w:rsidP="00E90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7B5" w:rsidRDefault="00D917B5" w:rsidP="00E906FC">
      <w:r>
        <w:separator/>
      </w:r>
    </w:p>
  </w:footnote>
  <w:footnote w:type="continuationSeparator" w:id="0">
    <w:p w:rsidR="00D917B5" w:rsidRDefault="00D917B5" w:rsidP="00E906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69D4"/>
    <w:rsid w:val="00004155"/>
    <w:rsid w:val="000B6790"/>
    <w:rsid w:val="0013357F"/>
    <w:rsid w:val="001963DB"/>
    <w:rsid w:val="001C69D4"/>
    <w:rsid w:val="00334B25"/>
    <w:rsid w:val="003B33DD"/>
    <w:rsid w:val="004057D9"/>
    <w:rsid w:val="0041650F"/>
    <w:rsid w:val="0043287F"/>
    <w:rsid w:val="0043648F"/>
    <w:rsid w:val="00515544"/>
    <w:rsid w:val="005237B3"/>
    <w:rsid w:val="005A26B2"/>
    <w:rsid w:val="005D4D64"/>
    <w:rsid w:val="005D4E9F"/>
    <w:rsid w:val="007050D0"/>
    <w:rsid w:val="00821F35"/>
    <w:rsid w:val="008C0B45"/>
    <w:rsid w:val="009B11A3"/>
    <w:rsid w:val="009B7F69"/>
    <w:rsid w:val="00B03C3C"/>
    <w:rsid w:val="00C75A7F"/>
    <w:rsid w:val="00CC2053"/>
    <w:rsid w:val="00CC4272"/>
    <w:rsid w:val="00D66CB0"/>
    <w:rsid w:val="00D75C20"/>
    <w:rsid w:val="00D917B5"/>
    <w:rsid w:val="00E906FC"/>
    <w:rsid w:val="00F05F9F"/>
    <w:rsid w:val="00FE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1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1C69D4"/>
    <w:pPr>
      <w:widowControl/>
      <w:spacing w:after="160" w:line="240" w:lineRule="exact"/>
      <w:jc w:val="left"/>
    </w:pPr>
    <w:rPr>
      <w:rFonts w:ascii="Times New Roman" w:eastAsia="宋体" w:hAnsi="Times New Roman" w:cs="Times New Roman"/>
      <w:color w:val="000000"/>
      <w:kern w:val="0"/>
      <w:szCs w:val="20"/>
    </w:rPr>
  </w:style>
  <w:style w:type="table" w:styleId="a3">
    <w:name w:val="Table Grid"/>
    <w:basedOn w:val="a1"/>
    <w:uiPriority w:val="59"/>
    <w:rsid w:val="001C69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0"/>
    <w:uiPriority w:val="99"/>
    <w:semiHidden/>
    <w:unhideWhenUsed/>
    <w:rsid w:val="00E90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906F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90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906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桑三博客</cp:lastModifiedBy>
  <cp:revision>17</cp:revision>
  <cp:lastPrinted>2017-03-30T02:13:00Z</cp:lastPrinted>
  <dcterms:created xsi:type="dcterms:W3CDTF">2017-03-23T07:04:00Z</dcterms:created>
  <dcterms:modified xsi:type="dcterms:W3CDTF">2018-01-07T08:48:00Z</dcterms:modified>
</cp:coreProperties>
</file>