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通榆县房屋征收经办中心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2006.07 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BC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5B9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是否与通榆县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住房和城乡建设局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房屋征收经办中心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负责人员有夫妻、直系血亲、三代以内旁系血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278CA036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10AC23F6"/>
    <w:rsid w:val="11E749E1"/>
    <w:rsid w:val="5B0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223</Characters>
  <Lines>0</Lines>
  <Paragraphs>0</Paragraphs>
  <TotalTime>1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Acheron</cp:lastModifiedBy>
  <dcterms:modified xsi:type="dcterms:W3CDTF">2025-05-13T00:48:16Z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B9540C76AD1341E0A03DFF8283B87CD6_11</vt:lpwstr>
  </property>
  <property fmtid="{D5CDD505-2E9C-101B-9397-08002B2CF9AE}" pid="4" name="KSOTemplateDocerSaveRecord">
    <vt:lpwstr>eyJoZGlkIjoiODI1YTg2YjdhYTQ5MmM2MmE0Y2U1YWUwNmM3NWViMzIiLCJ1c2VySWQiOiIyOTcyMzY0NDUifQ==</vt:lpwstr>
  </property>
</Properties>
</file>