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通榆县城区</w:t>
      </w:r>
      <w:r>
        <w:rPr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</w:rPr>
        <w:t>21年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</w:rPr>
        <w:t>月份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44"/>
          <w:szCs w:val="44"/>
        </w:rPr>
        <w:t>环境空气质量监测报告</w:t>
      </w:r>
    </w:p>
    <w:p>
      <w:pPr>
        <w:ind w:firstLine="79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2021年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月,自动站运行正常,根据有效监测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b/>
          <w:sz w:val="32"/>
          <w:szCs w:val="32"/>
        </w:rPr>
        <w:t>天的监测结果，对照《环境空气质量标准》（GB3095-2012）中的二级标准（日平均值），PM</w:t>
      </w:r>
      <w:r>
        <w:rPr>
          <w:rFonts w:hint="eastAsia" w:ascii="仿宋" w:hAnsi="仿宋" w:eastAsia="仿宋"/>
          <w:b/>
          <w:sz w:val="32"/>
          <w:szCs w:val="32"/>
          <w:vertAlign w:val="subscript"/>
        </w:rPr>
        <w:t>10</w:t>
      </w:r>
      <w:r>
        <w:rPr>
          <w:rFonts w:hint="eastAsia" w:ascii="仿宋" w:hAnsi="仿宋" w:eastAsia="仿宋"/>
          <w:b/>
          <w:sz w:val="32"/>
          <w:szCs w:val="32"/>
        </w:rPr>
        <w:t>月平均值为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59.1</w:t>
      </w:r>
      <w:r>
        <w:rPr>
          <w:rFonts w:hint="eastAsia" w:ascii="仿宋" w:hAnsi="仿宋" w:eastAsia="仿宋"/>
          <w:b/>
          <w:sz w:val="32"/>
          <w:szCs w:val="32"/>
        </w:rPr>
        <w:t>微克/立方米，PM</w:t>
      </w:r>
      <w:r>
        <w:rPr>
          <w:rFonts w:hint="eastAsia" w:ascii="仿宋" w:hAnsi="仿宋" w:eastAsia="仿宋"/>
          <w:b/>
          <w:sz w:val="32"/>
          <w:szCs w:val="32"/>
          <w:vertAlign w:val="subscript"/>
        </w:rPr>
        <w:t>2.5</w:t>
      </w:r>
      <w:r>
        <w:rPr>
          <w:rFonts w:hint="eastAsia" w:ascii="仿宋" w:hAnsi="仿宋" w:eastAsia="仿宋"/>
          <w:b/>
          <w:sz w:val="32"/>
          <w:szCs w:val="32"/>
        </w:rPr>
        <w:t>月平均值为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29.1</w:t>
      </w:r>
      <w:r>
        <w:rPr>
          <w:rFonts w:hint="eastAsia" w:ascii="仿宋" w:hAnsi="仿宋" w:eastAsia="仿宋"/>
          <w:b/>
          <w:sz w:val="32"/>
          <w:szCs w:val="32"/>
        </w:rPr>
        <w:t>微克/立方米,SO</w:t>
      </w:r>
      <w:r>
        <w:rPr>
          <w:rFonts w:hint="eastAsia" w:ascii="仿宋" w:hAnsi="仿宋" w:eastAsia="仿宋"/>
          <w:b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月平均值为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7.5</w:t>
      </w:r>
      <w:r>
        <w:rPr>
          <w:rFonts w:hint="eastAsia" w:ascii="仿宋" w:hAnsi="仿宋" w:eastAsia="仿宋"/>
          <w:b/>
          <w:sz w:val="32"/>
          <w:szCs w:val="32"/>
        </w:rPr>
        <w:t>微克/立方米，NO</w:t>
      </w:r>
      <w:r>
        <w:rPr>
          <w:rFonts w:hint="eastAsia" w:ascii="仿宋" w:hAnsi="仿宋" w:eastAsia="仿宋"/>
          <w:b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月平均值为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5.3</w:t>
      </w:r>
      <w:r>
        <w:rPr>
          <w:rFonts w:hint="eastAsia" w:ascii="仿宋" w:hAnsi="仿宋" w:eastAsia="仿宋"/>
          <w:b/>
          <w:sz w:val="32"/>
          <w:szCs w:val="32"/>
        </w:rPr>
        <w:t>微克/立方米，O</w:t>
      </w:r>
      <w:r>
        <w:rPr>
          <w:rFonts w:hint="eastAsia" w:ascii="仿宋" w:hAnsi="仿宋" w:eastAsia="仿宋"/>
          <w:b/>
          <w:sz w:val="32"/>
          <w:szCs w:val="32"/>
          <w:vertAlign w:val="subscript"/>
        </w:rPr>
        <w:t>3_</w:t>
      </w:r>
      <w:r>
        <w:rPr>
          <w:rFonts w:hint="eastAsia" w:ascii="仿宋" w:hAnsi="仿宋" w:eastAsia="仿宋"/>
          <w:b/>
          <w:sz w:val="32"/>
          <w:szCs w:val="32"/>
        </w:rPr>
        <w:t>8h月平均值为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113.9</w:t>
      </w:r>
      <w:r>
        <w:rPr>
          <w:rFonts w:hint="eastAsia" w:ascii="仿宋" w:hAnsi="仿宋" w:eastAsia="仿宋"/>
          <w:b/>
          <w:sz w:val="32"/>
          <w:szCs w:val="32"/>
        </w:rPr>
        <w:t>微克/立方米，CO月平均值为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1.1</w:t>
      </w:r>
      <w:r>
        <w:rPr>
          <w:rFonts w:hint="eastAsia" w:ascii="仿宋" w:hAnsi="仿宋" w:eastAsia="仿宋"/>
          <w:b/>
          <w:sz w:val="32"/>
          <w:szCs w:val="32"/>
        </w:rPr>
        <w:t>毫克/立方米，各项均符合环境空气质量二级标准。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在本月监测的</w:t>
      </w: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sz w:val="32"/>
          <w:szCs w:val="32"/>
        </w:rPr>
        <w:t>天中，有效监测天数为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b/>
          <w:sz w:val="32"/>
          <w:szCs w:val="32"/>
        </w:rPr>
        <w:t>天，其中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月1</w:t>
      </w:r>
      <w:r>
        <w:rPr>
          <w:rFonts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日为沙尘天气，不参与统计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应予以剔除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因此参与统计的天数共29天，</w:t>
      </w:r>
      <w:r>
        <w:rPr>
          <w:rFonts w:hint="eastAsia" w:ascii="仿宋" w:hAnsi="仿宋" w:eastAsia="仿宋"/>
          <w:b/>
          <w:sz w:val="32"/>
          <w:szCs w:val="32"/>
        </w:rPr>
        <w:t>通榆县城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b/>
          <w:sz w:val="32"/>
          <w:szCs w:val="32"/>
        </w:rPr>
        <w:t>空气质量优良的天数为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b/>
          <w:sz w:val="32"/>
          <w:szCs w:val="32"/>
        </w:rPr>
        <w:t>天，优良率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93.1</w:t>
      </w:r>
      <w:r>
        <w:rPr>
          <w:rFonts w:hint="eastAsia" w:ascii="仿宋" w:hAnsi="仿宋" w:eastAsia="仿宋"/>
          <w:b/>
          <w:sz w:val="32"/>
          <w:szCs w:val="32"/>
        </w:rPr>
        <w:t>%。</w:t>
      </w:r>
    </w:p>
    <w:p>
      <w:pPr>
        <w:ind w:firstLine="826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2021年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月通榆县城区环境空气质量情况统计表</w:t>
      </w:r>
    </w:p>
    <w:tbl>
      <w:tblPr>
        <w:tblStyle w:val="2"/>
        <w:tblW w:w="9843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区域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Ⅰ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(天)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Ⅱ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(天)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Ⅲ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(天)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Ⅳ</w:t>
            </w:r>
          </w:p>
          <w:p>
            <w:pPr>
              <w:jc w:val="center"/>
              <w:rPr>
                <w:rFonts w:ascii="仿宋" w:hAnsi="仿宋" w:eastAsia="仿宋" w:cs="宋体"/>
                <w:b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(天)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Ⅴ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(天)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Ⅵ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sz w:val="32"/>
                <w:szCs w:val="32"/>
              </w:rPr>
              <w:t>(天)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优良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天数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(天)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15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优良率（%）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本月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上月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29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93.1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73.3</w:t>
            </w:r>
          </w:p>
        </w:tc>
      </w:tr>
    </w:tbl>
    <w:p>
      <w:pPr>
        <w:ind w:firstLine="619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各项污染物月平均值统计表(CO单位: mg/ m</w:t>
      </w:r>
      <w:r>
        <w:rPr>
          <w:rFonts w:hint="eastAsia" w:ascii="仿宋" w:hAnsi="仿宋" w:eastAsia="仿宋"/>
          <w:b/>
          <w:sz w:val="32"/>
          <w:szCs w:val="32"/>
          <w:vertAlign w:val="superscript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)</w:t>
      </w:r>
    </w:p>
    <w:tbl>
      <w:tblPr>
        <w:tblStyle w:val="2"/>
        <w:tblW w:w="9921" w:type="dxa"/>
        <w:tblInd w:w="-6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1119"/>
        <w:gridCol w:w="1088"/>
        <w:gridCol w:w="1276"/>
        <w:gridCol w:w="1128"/>
        <w:gridCol w:w="1128"/>
        <w:gridCol w:w="1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污染物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PM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subscript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PM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subscript"/>
              </w:rPr>
              <w:t>2.5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SO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NO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O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vertAlign w:val="subscript"/>
              </w:rPr>
              <w:t>_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8h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CO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月平均（μg/m</w:t>
            </w:r>
            <w:r>
              <w:rPr>
                <w:rFonts w:hint="eastAsia" w:ascii="仿宋" w:hAnsi="仿宋" w:eastAsia="仿宋"/>
                <w:b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59.1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29.1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5.3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113.9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1.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达标情况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达标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达标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达标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达标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达标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达标</w:t>
            </w:r>
          </w:p>
        </w:tc>
      </w:tr>
    </w:tbl>
    <w:p>
      <w:pPr>
        <w:ind w:firstLine="622"/>
        <w:rPr>
          <w:rFonts w:hint="eastAsia" w:ascii="仿宋" w:hAnsi="仿宋" w:eastAsia="仿宋"/>
          <w:b/>
          <w:sz w:val="32"/>
          <w:szCs w:val="32"/>
        </w:rPr>
      </w:pPr>
    </w:p>
    <w:p>
      <w:pPr>
        <w:ind w:firstLine="622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注：评价采用GB3095-2012二级标准,PM</w:t>
      </w:r>
      <w:r>
        <w:rPr>
          <w:rFonts w:hint="eastAsia" w:ascii="仿宋" w:hAnsi="仿宋" w:eastAsia="仿宋"/>
          <w:b/>
          <w:sz w:val="32"/>
          <w:szCs w:val="32"/>
          <w:vertAlign w:val="subscript"/>
        </w:rPr>
        <w:t>10</w:t>
      </w:r>
      <w:r>
        <w:rPr>
          <w:rFonts w:hint="eastAsia" w:ascii="仿宋" w:hAnsi="仿宋" w:eastAsia="仿宋"/>
          <w:b/>
          <w:sz w:val="32"/>
          <w:szCs w:val="32"/>
        </w:rPr>
        <w:t>: 150μg/m</w:t>
      </w:r>
      <w:r>
        <w:rPr>
          <w:rFonts w:hint="eastAsia" w:ascii="仿宋" w:hAnsi="仿宋" w:eastAsia="仿宋"/>
          <w:b/>
          <w:sz w:val="32"/>
          <w:szCs w:val="32"/>
          <w:vertAlign w:val="superscript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, PM</w:t>
      </w:r>
      <w:r>
        <w:rPr>
          <w:rFonts w:hint="eastAsia" w:ascii="仿宋" w:hAnsi="仿宋" w:eastAsia="仿宋"/>
          <w:b/>
          <w:sz w:val="32"/>
          <w:szCs w:val="32"/>
          <w:vertAlign w:val="subscript"/>
        </w:rPr>
        <w:t>2.5</w:t>
      </w:r>
      <w:r>
        <w:rPr>
          <w:rFonts w:hint="eastAsia" w:ascii="仿宋" w:hAnsi="仿宋" w:eastAsia="仿宋"/>
          <w:b/>
          <w:sz w:val="32"/>
          <w:szCs w:val="32"/>
        </w:rPr>
        <w:t>: 75μg/m</w:t>
      </w:r>
      <w:r>
        <w:rPr>
          <w:rFonts w:hint="eastAsia" w:ascii="仿宋" w:hAnsi="仿宋" w:eastAsia="仿宋"/>
          <w:b/>
          <w:sz w:val="32"/>
          <w:szCs w:val="32"/>
          <w:vertAlign w:val="superscript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, SO</w:t>
      </w:r>
      <w:r>
        <w:rPr>
          <w:rFonts w:hint="eastAsia" w:ascii="仿宋" w:hAnsi="仿宋" w:eastAsia="仿宋"/>
          <w:b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: 150μg/m</w:t>
      </w:r>
      <w:r>
        <w:rPr>
          <w:rFonts w:hint="eastAsia" w:ascii="仿宋" w:hAnsi="仿宋" w:eastAsia="仿宋"/>
          <w:b/>
          <w:sz w:val="32"/>
          <w:szCs w:val="32"/>
          <w:vertAlign w:val="superscript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, NO</w:t>
      </w:r>
      <w:r>
        <w:rPr>
          <w:rFonts w:hint="eastAsia" w:ascii="仿宋" w:hAnsi="仿宋" w:eastAsia="仿宋"/>
          <w:b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: 80μg/m</w:t>
      </w:r>
      <w:r>
        <w:rPr>
          <w:rFonts w:hint="eastAsia" w:ascii="仿宋" w:hAnsi="仿宋" w:eastAsia="仿宋"/>
          <w:b/>
          <w:sz w:val="32"/>
          <w:szCs w:val="32"/>
          <w:vertAlign w:val="superscript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，CO:4mg/ m</w:t>
      </w:r>
      <w:r>
        <w:rPr>
          <w:rFonts w:hint="eastAsia" w:ascii="仿宋" w:hAnsi="仿宋" w:eastAsia="仿宋"/>
          <w:b/>
          <w:sz w:val="32"/>
          <w:szCs w:val="32"/>
          <w:vertAlign w:val="superscript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,O</w:t>
      </w:r>
      <w:r>
        <w:rPr>
          <w:rFonts w:hint="eastAsia" w:ascii="仿宋" w:hAnsi="仿宋" w:eastAsia="仿宋"/>
          <w:b/>
          <w:sz w:val="32"/>
          <w:szCs w:val="32"/>
          <w:vertAlign w:val="subscript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: 160μg/m</w:t>
      </w:r>
      <w:r>
        <w:rPr>
          <w:rFonts w:hint="eastAsia" w:ascii="仿宋" w:hAnsi="仿宋" w:eastAsia="仿宋"/>
          <w:b/>
          <w:sz w:val="32"/>
          <w:szCs w:val="32"/>
          <w:vertAlign w:val="superscript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——以下空白</w:t>
      </w:r>
    </w:p>
    <w:p>
      <w:pPr>
        <w:ind w:firstLine="4340"/>
        <w:rPr>
          <w:rFonts w:hint="eastAsia" w:ascii="仿宋" w:hAnsi="仿宋" w:eastAsia="仿宋"/>
          <w:b/>
          <w:sz w:val="32"/>
          <w:szCs w:val="32"/>
        </w:rPr>
      </w:pPr>
    </w:p>
    <w:p>
      <w:pPr>
        <w:ind w:firstLine="4835" w:firstLineChars="1505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通榆县生态环境监测站</w:t>
      </w:r>
    </w:p>
    <w:p>
      <w:pPr>
        <w:ind w:firstLine="5461" w:firstLineChars="17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2020年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B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2021-05-08T06:54:56Z</dcterms:created>
  <dc:creator>Administrator</dc:creator>
  <cp:lastModifiedBy>Administrator</cp:lastModifiedBy>
  <dcterms:modified xsi:type="dcterms:W3CDTF">2021-05-08T06:55:25Z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A0DE20EE1EA8432ABB11D776F213C127</vt:lpwstr>
  </property>
</Properties>
</file>