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p>
    <w:p>
      <w:pPr>
        <w:jc w:val="center"/>
        <w:rPr>
          <w:rFonts w:hint="eastAsia" w:asciiTheme="minorEastAsia" w:hAnsiTheme="minorEastAsia" w:cstheme="minorEastAsia"/>
          <w:b/>
          <w:sz w:val="36"/>
          <w:szCs w:val="40"/>
          <w:lang w:eastAsia="zh-CN"/>
        </w:rPr>
      </w:pPr>
      <w:r>
        <w:rPr>
          <w:rFonts w:hint="eastAsia" w:asciiTheme="minorEastAsia" w:hAnsiTheme="minorEastAsia" w:cstheme="minorEastAsia"/>
          <w:b/>
          <w:sz w:val="36"/>
          <w:szCs w:val="40"/>
          <w:lang w:eastAsia="zh-CN"/>
        </w:rPr>
        <w:t>吉林通榆牧原农牧有限公司通榆七场</w:t>
      </w:r>
    </w:p>
    <w:p>
      <w:pPr>
        <w:jc w:val="center"/>
        <w:rPr>
          <w:rFonts w:hint="eastAsia" w:asciiTheme="minorEastAsia" w:hAnsiTheme="minorEastAsia" w:eastAsiaTheme="minorEastAsia" w:cstheme="minorEastAsia"/>
          <w:b/>
          <w:sz w:val="36"/>
          <w:szCs w:val="40"/>
        </w:rPr>
      </w:pPr>
      <w:r>
        <w:rPr>
          <w:rFonts w:hint="eastAsia" w:asciiTheme="minorEastAsia" w:hAnsiTheme="minorEastAsia" w:cstheme="minorEastAsia"/>
          <w:b/>
          <w:sz w:val="36"/>
          <w:szCs w:val="40"/>
          <w:lang w:eastAsia="zh-CN"/>
        </w:rPr>
        <w:t>生猪养殖项目</w:t>
      </w:r>
    </w:p>
    <w:p>
      <w:pPr>
        <w:jc w:val="center"/>
        <w:rPr>
          <w:rFonts w:hint="eastAsia" w:asciiTheme="minorEastAsia" w:hAnsiTheme="minorEastAsia" w:eastAsiaTheme="minorEastAsia" w:cstheme="minorEastAsia"/>
          <w:b/>
          <w:sz w:val="36"/>
          <w:szCs w:val="40"/>
        </w:rPr>
      </w:pPr>
      <w:r>
        <w:rPr>
          <w:rFonts w:hint="eastAsia" w:asciiTheme="minorEastAsia" w:hAnsiTheme="minorEastAsia" w:eastAsiaTheme="minorEastAsia" w:cstheme="minorEastAsia"/>
          <w:b/>
          <w:sz w:val="36"/>
          <w:szCs w:val="40"/>
        </w:rPr>
        <w:t>环境影响评价公众参与说明</w:t>
      </w: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lang w:eastAsia="zh-CN"/>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b/>
          <w:sz w:val="44"/>
          <w:szCs w:val="48"/>
        </w:rPr>
      </w:pPr>
    </w:p>
    <w:p>
      <w:pPr>
        <w:jc w:val="center"/>
        <w:rPr>
          <w:rFonts w:hint="eastAsia" w:asciiTheme="minorEastAsia" w:hAnsiTheme="minorEastAsia" w:eastAsiaTheme="minorEastAsia" w:cstheme="minorEastAsia"/>
          <w:sz w:val="36"/>
          <w:szCs w:val="21"/>
          <w:lang w:eastAsia="zh-CN"/>
        </w:rPr>
      </w:pPr>
      <w:r>
        <w:rPr>
          <w:rFonts w:hint="eastAsia" w:asciiTheme="minorEastAsia" w:hAnsiTheme="minorEastAsia" w:cstheme="minorEastAsia"/>
          <w:sz w:val="36"/>
          <w:szCs w:val="21"/>
          <w:lang w:eastAsia="zh-CN"/>
        </w:rPr>
        <w:t>吉林通榆牧原农牧有限公司</w:t>
      </w:r>
    </w:p>
    <w:p>
      <w:pPr>
        <w:jc w:val="center"/>
        <w:rPr>
          <w:rFonts w:hint="eastAsia" w:asciiTheme="minorEastAsia" w:hAnsiTheme="minorEastAsia" w:eastAsiaTheme="minorEastAsia" w:cstheme="minorEastAsia"/>
          <w:sz w:val="36"/>
          <w:szCs w:val="21"/>
        </w:rPr>
      </w:pPr>
      <w:r>
        <w:rPr>
          <w:rFonts w:hint="eastAsia" w:asciiTheme="minorEastAsia" w:hAnsiTheme="minorEastAsia" w:eastAsiaTheme="minorEastAsia" w:cstheme="minorEastAsia"/>
          <w:sz w:val="36"/>
          <w:szCs w:val="21"/>
        </w:rPr>
        <w:t>（盖章）</w:t>
      </w:r>
    </w:p>
    <w:p>
      <w:pPr>
        <w:jc w:val="center"/>
        <w:rPr>
          <w:rFonts w:hint="eastAsia" w:asciiTheme="minorEastAsia" w:hAnsiTheme="minorEastAsia" w:eastAsiaTheme="minorEastAsia" w:cstheme="minorEastAsia"/>
          <w:sz w:val="36"/>
          <w:szCs w:val="21"/>
        </w:rPr>
      </w:pPr>
    </w:p>
    <w:p>
      <w:pPr>
        <w:jc w:val="center"/>
        <w:rPr>
          <w:rFonts w:hint="eastAsia" w:asciiTheme="minorEastAsia" w:hAnsiTheme="minorEastAsia" w:eastAsiaTheme="minorEastAsia" w:cstheme="minorEastAsia"/>
          <w:sz w:val="36"/>
          <w:szCs w:val="21"/>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36"/>
          <w:szCs w:val="21"/>
          <w:highlight w:val="none"/>
        </w:rPr>
        <w:t>20</w:t>
      </w:r>
      <w:r>
        <w:rPr>
          <w:rFonts w:hint="eastAsia" w:asciiTheme="minorEastAsia" w:hAnsiTheme="minorEastAsia" w:cstheme="minorEastAsia"/>
          <w:sz w:val="36"/>
          <w:szCs w:val="21"/>
          <w:highlight w:val="none"/>
          <w:lang w:val="en-US" w:eastAsia="zh-CN"/>
        </w:rPr>
        <w:t>21</w:t>
      </w:r>
      <w:r>
        <w:rPr>
          <w:rFonts w:hint="eastAsia" w:asciiTheme="minorEastAsia" w:hAnsiTheme="minorEastAsia" w:eastAsiaTheme="minorEastAsia" w:cstheme="minorEastAsia"/>
          <w:sz w:val="36"/>
          <w:szCs w:val="21"/>
          <w:highlight w:val="none"/>
        </w:rPr>
        <w:t>年</w:t>
      </w:r>
      <w:r>
        <w:rPr>
          <w:rFonts w:hint="eastAsia" w:asciiTheme="minorEastAsia" w:hAnsiTheme="minorEastAsia" w:cstheme="minorEastAsia"/>
          <w:sz w:val="36"/>
          <w:szCs w:val="21"/>
          <w:highlight w:val="none"/>
          <w:lang w:val="en-US" w:eastAsia="zh-CN"/>
        </w:rPr>
        <w:t>8</w:t>
      </w:r>
      <w:r>
        <w:rPr>
          <w:rFonts w:hint="eastAsia" w:asciiTheme="minorEastAsia" w:hAnsiTheme="minorEastAsia" w:eastAsiaTheme="minorEastAsia" w:cstheme="minorEastAsia"/>
          <w:sz w:val="36"/>
          <w:szCs w:val="21"/>
          <w:highlight w:val="none"/>
        </w:rPr>
        <w:t>月</w:t>
      </w:r>
    </w:p>
    <w:p>
      <w:pPr>
        <w:pStyle w:val="15"/>
        <w:rPr>
          <w:rFonts w:hint="eastAsia" w:asciiTheme="minorEastAsia" w:hAnsiTheme="minorEastAsia" w:eastAsiaTheme="minorEastAsia" w:cstheme="minorEastAsia"/>
        </w:rPr>
      </w:pPr>
    </w:p>
    <w:sdt>
      <w:sdtPr>
        <w:rPr>
          <w:rFonts w:hint="eastAsia" w:asciiTheme="minorEastAsia" w:hAnsiTheme="minorEastAsia" w:eastAsiaTheme="minorEastAsia" w:cstheme="minorEastAsia"/>
          <w:b w:val="0"/>
          <w:bCs w:val="0"/>
          <w:color w:val="auto"/>
          <w:kern w:val="2"/>
          <w:sz w:val="21"/>
          <w:szCs w:val="22"/>
          <w:lang w:val="zh-CN"/>
        </w:rPr>
        <w:id w:val="23454502"/>
      </w:sdtPr>
      <w:sdtEndPr>
        <w:rPr>
          <w:rFonts w:hint="eastAsia" w:asciiTheme="minorEastAsia" w:hAnsiTheme="minorEastAsia" w:eastAsiaTheme="minorEastAsia" w:cstheme="minorEastAsia"/>
          <w:b w:val="0"/>
          <w:bCs w:val="0"/>
          <w:color w:val="auto"/>
          <w:kern w:val="2"/>
          <w:sz w:val="21"/>
          <w:szCs w:val="22"/>
          <w:lang w:val="en-US"/>
        </w:rPr>
      </w:sdtEndPr>
      <w:sdtContent>
        <w:p>
          <w:pPr>
            <w:pStyle w:val="37"/>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目录</w:t>
          </w:r>
        </w:p>
        <w:p>
          <w:pPr>
            <w:pStyle w:val="15"/>
            <w:tabs>
              <w:tab w:val="right" w:leader="dot" w:pos="8306"/>
              <w:tab w:val="clear" w:pos="8296"/>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_Toc19437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szCs w:val="28"/>
            </w:rPr>
            <w:t>1概述</w:t>
          </w:r>
          <w:r>
            <w:tab/>
          </w:r>
          <w:r>
            <w:fldChar w:fldCharType="begin"/>
          </w:r>
          <w:r>
            <w:instrText xml:space="preserve"> PAGEREF _Toc19437 </w:instrText>
          </w:r>
          <w:r>
            <w:fldChar w:fldCharType="separate"/>
          </w:r>
          <w:r>
            <w:t>1</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_Toc10647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
            </w:rPr>
            <w:t>首次环境影响评价信息公开情况</w:t>
          </w:r>
          <w:r>
            <w:tab/>
          </w:r>
          <w:r>
            <w:fldChar w:fldCharType="begin"/>
          </w:r>
          <w:r>
            <w:instrText xml:space="preserve"> PAGEREF _Toc10647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_Toc13086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eastAsia="zh-CN"/>
            </w:rPr>
            <w:t>网络</w:t>
          </w:r>
          <w:r>
            <w:tab/>
          </w:r>
          <w:r>
            <w:fldChar w:fldCharType="begin"/>
          </w:r>
          <w:r>
            <w:instrText xml:space="preserve"> PAGEREF _Toc13086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_Toc15476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
            </w:rPr>
            <w:t>2.</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val="en"/>
            </w:rPr>
            <w:t xml:space="preserve"> </w:t>
          </w:r>
          <w:r>
            <w:rPr>
              <w:rFonts w:hint="eastAsia" w:asciiTheme="minorEastAsia" w:hAnsiTheme="minorEastAsia" w:eastAsiaTheme="minorEastAsia" w:cstheme="minorEastAsia"/>
              <w:lang w:val="en" w:eastAsia="zh-CN"/>
            </w:rPr>
            <w:t>其他</w:t>
          </w:r>
          <w:r>
            <w:tab/>
          </w:r>
          <w:r>
            <w:fldChar w:fldCharType="begin"/>
          </w:r>
          <w:r>
            <w:instrText xml:space="preserve"> PAGEREF _Toc15476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_Toc16165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
            </w:rPr>
            <w:t>2.</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val="en"/>
            </w:rPr>
            <w:t xml:space="preserve"> 公众意见情况</w:t>
          </w:r>
          <w:r>
            <w:tab/>
          </w:r>
          <w:r>
            <w:fldChar w:fldCharType="begin"/>
          </w:r>
          <w:r>
            <w:instrText xml:space="preserve"> PAGEREF _Toc16165 </w:instrText>
          </w:r>
          <w:r>
            <w:fldChar w:fldCharType="separate"/>
          </w:r>
          <w:r>
            <w:t>4</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_Toc27047 </w:instrText>
          </w:r>
          <w:r>
            <w:rPr>
              <w:rFonts w:hint="eastAsia" w:asciiTheme="minorEastAsia" w:hAnsiTheme="minorEastAsia" w:eastAsiaTheme="minorEastAsia" w:cstheme="minorEastAsia"/>
              <w:szCs w:val="28"/>
            </w:rPr>
            <w:fldChar w:fldCharType="separate"/>
          </w:r>
          <w:r>
            <w:rPr>
              <w:rFonts w:hint="eastAsia" w:asciiTheme="minorEastAsia" w:hAnsiTheme="minorEastAsia" w:cstheme="minorEastAsia"/>
              <w:szCs w:val="28"/>
              <w:lang w:val="en-US" w:eastAsia="zh-CN"/>
            </w:rPr>
            <w:t>3</w:t>
          </w:r>
          <w:r>
            <w:rPr>
              <w:rFonts w:hint="eastAsia" w:asciiTheme="minorEastAsia" w:hAnsiTheme="minorEastAsia" w:cstheme="minorEastAsia"/>
              <w:szCs w:val="28"/>
              <w:lang w:val="en" w:eastAsia="zh-CN"/>
            </w:rPr>
            <w:t>征求意见稿公示</w:t>
          </w:r>
          <w:r>
            <w:rPr>
              <w:rFonts w:hint="eastAsia" w:asciiTheme="minorEastAsia" w:hAnsiTheme="minorEastAsia" w:eastAsiaTheme="minorEastAsia" w:cstheme="minorEastAsia"/>
              <w:szCs w:val="28"/>
              <w:lang w:val="en"/>
            </w:rPr>
            <w:t>情况</w:t>
          </w:r>
          <w:r>
            <w:tab/>
          </w:r>
          <w:r>
            <w:rPr>
              <w:rFonts w:hint="eastAsia"/>
              <w:lang w:val="en-US" w:eastAsia="zh-CN"/>
            </w:rPr>
            <w:t>4</w:t>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_Toc26196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eastAsia="zh-CN"/>
            </w:rPr>
            <w:t>公示内容及时限</w:t>
          </w:r>
          <w:r>
            <w:tab/>
          </w:r>
          <w:r>
            <w:fldChar w:fldCharType="begin"/>
          </w:r>
          <w:r>
            <w:instrText xml:space="preserve"> PAGEREF _Toc26196 </w:instrText>
          </w:r>
          <w:r>
            <w:fldChar w:fldCharType="separate"/>
          </w:r>
          <w:r>
            <w:t>5</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_Toc32738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 公示方式</w:t>
          </w:r>
          <w:r>
            <w:tab/>
          </w:r>
          <w:r>
            <w:fldChar w:fldCharType="begin"/>
          </w:r>
          <w:r>
            <w:instrText xml:space="preserve"> PAGEREF _Toc32738 </w:instrText>
          </w:r>
          <w:r>
            <w:fldChar w:fldCharType="separate"/>
          </w:r>
          <w:r>
            <w:t>5</w:t>
          </w:r>
          <w:r>
            <w:fldChar w:fldCharType="end"/>
          </w:r>
          <w:r>
            <w:rPr>
              <w:rFonts w:hint="eastAsia" w:asciiTheme="minorEastAsia" w:hAnsiTheme="minorEastAsia" w:eastAsiaTheme="minorEastAsia" w:cstheme="minorEastAsia"/>
              <w:szCs w:val="28"/>
            </w:rPr>
            <w:fldChar w:fldCharType="end"/>
          </w:r>
        </w:p>
        <w:p>
          <w:pPr>
            <w:pStyle w:val="9"/>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_Toc14310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eastAsia="zh-CN"/>
            </w:rPr>
            <w:t>网络</w:t>
          </w:r>
          <w:r>
            <w:tab/>
          </w:r>
          <w:r>
            <w:fldChar w:fldCharType="begin"/>
          </w:r>
          <w:r>
            <w:instrText xml:space="preserve"> PAGEREF _Toc14310 </w:instrText>
          </w:r>
          <w:r>
            <w:fldChar w:fldCharType="separate"/>
          </w:r>
          <w:r>
            <w:t>5</w:t>
          </w:r>
          <w:r>
            <w:fldChar w:fldCharType="end"/>
          </w:r>
          <w:r>
            <w:rPr>
              <w:rFonts w:hint="eastAsia" w:asciiTheme="minorEastAsia" w:hAnsiTheme="minorEastAsia" w:eastAsiaTheme="minorEastAsia" w:cstheme="minorEastAsia"/>
              <w:szCs w:val="28"/>
            </w:rPr>
            <w:fldChar w:fldCharType="end"/>
          </w:r>
        </w:p>
        <w:p>
          <w:pPr>
            <w:pStyle w:val="9"/>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_Toc10114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2 报纸</w:t>
          </w:r>
          <w:r>
            <w:tab/>
          </w:r>
          <w:r>
            <w:fldChar w:fldCharType="begin"/>
          </w:r>
          <w:r>
            <w:instrText xml:space="preserve"> PAGEREF _Toc10114 </w:instrText>
          </w:r>
          <w:r>
            <w:fldChar w:fldCharType="separate"/>
          </w:r>
          <w:r>
            <w:t>7</w:t>
          </w:r>
          <w:r>
            <w:fldChar w:fldCharType="end"/>
          </w:r>
          <w:r>
            <w:rPr>
              <w:rFonts w:hint="eastAsia" w:asciiTheme="minorEastAsia" w:hAnsiTheme="minorEastAsia" w:eastAsiaTheme="minorEastAsia" w:cstheme="minorEastAsia"/>
              <w:szCs w:val="28"/>
            </w:rPr>
            <w:fldChar w:fldCharType="end"/>
          </w:r>
        </w:p>
        <w:p>
          <w:pPr>
            <w:pStyle w:val="9"/>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_Toc24743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3 张贴</w:t>
          </w:r>
          <w:r>
            <w:tab/>
          </w:r>
          <w:r>
            <w:fldChar w:fldCharType="begin"/>
          </w:r>
          <w:r>
            <w:instrText xml:space="preserve"> PAGEREF _Toc24743 </w:instrText>
          </w:r>
          <w:r>
            <w:fldChar w:fldCharType="separate"/>
          </w:r>
          <w:r>
            <w:t>9</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_Toc28792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3查阅情况</w:t>
          </w:r>
          <w:r>
            <w:tab/>
          </w:r>
          <w:r>
            <w:fldChar w:fldCharType="begin"/>
          </w:r>
          <w:r>
            <w:instrText xml:space="preserve"> PAGEREF _Toc28792 </w:instrText>
          </w:r>
          <w:r>
            <w:fldChar w:fldCharType="separate"/>
          </w:r>
          <w:r>
            <w:t>9</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_Toc21945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4公众提出意见情况</w:t>
          </w:r>
          <w:r>
            <w:tab/>
          </w:r>
          <w:r>
            <w:fldChar w:fldCharType="begin"/>
          </w:r>
          <w:r>
            <w:instrText xml:space="preserve"> PAGEREF _Toc21945 </w:instrText>
          </w:r>
          <w:r>
            <w:fldChar w:fldCharType="separate"/>
          </w:r>
          <w:r>
            <w:t>9</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_Toc21644 </w:instrText>
          </w:r>
          <w:r>
            <w:rPr>
              <w:rFonts w:hint="eastAsia" w:asciiTheme="minorEastAsia" w:hAnsiTheme="minorEastAsia" w:eastAsiaTheme="minorEastAsia" w:cstheme="minorEastAsia"/>
              <w:szCs w:val="28"/>
            </w:rPr>
            <w:fldChar w:fldCharType="separate"/>
          </w:r>
          <w:r>
            <w:rPr>
              <w:rFonts w:hint="eastAsia" w:asciiTheme="minorEastAsia" w:hAnsiTheme="minorEastAsia" w:cstheme="minorEastAsia"/>
              <w:szCs w:val="28"/>
              <w:lang w:val="en-US" w:eastAsia="zh-CN"/>
            </w:rPr>
            <w:t>4</w:t>
          </w:r>
          <w:r>
            <w:rPr>
              <w:rFonts w:hint="eastAsia" w:asciiTheme="minorEastAsia" w:hAnsiTheme="minorEastAsia" w:cstheme="minorEastAsia"/>
              <w:szCs w:val="28"/>
              <w:lang w:val="en" w:eastAsia="zh-CN"/>
            </w:rPr>
            <w:t>其他公众参与</w:t>
          </w:r>
          <w:r>
            <w:rPr>
              <w:rFonts w:hint="eastAsia" w:asciiTheme="minorEastAsia" w:hAnsiTheme="minorEastAsia" w:eastAsiaTheme="minorEastAsia" w:cstheme="minorEastAsia"/>
              <w:szCs w:val="28"/>
              <w:lang w:val="en"/>
            </w:rPr>
            <w:t>情况</w:t>
          </w:r>
          <w:r>
            <w:tab/>
          </w:r>
          <w:r>
            <w:fldChar w:fldCharType="begin"/>
          </w:r>
          <w:r>
            <w:instrText xml:space="preserve"> PAGEREF _Toc21644 </w:instrText>
          </w:r>
          <w:r>
            <w:fldChar w:fldCharType="separate"/>
          </w:r>
          <w:r>
            <w:t>9</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_Toc30918 </w:instrText>
          </w:r>
          <w:r>
            <w:rPr>
              <w:rFonts w:hint="eastAsia" w:asciiTheme="minorEastAsia" w:hAnsiTheme="minorEastAsia" w:eastAsiaTheme="minorEastAsia" w:cstheme="minorEastAsia"/>
              <w:szCs w:val="28"/>
            </w:rPr>
            <w:fldChar w:fldCharType="separate"/>
          </w:r>
          <w:r>
            <w:rPr>
              <w:rFonts w:hint="eastAsia" w:asciiTheme="minorEastAsia" w:hAnsiTheme="minorEastAsia" w:cstheme="minorEastAsia"/>
              <w:szCs w:val="28"/>
              <w:lang w:val="en-US" w:eastAsia="zh-CN"/>
            </w:rPr>
            <w:t>5</w:t>
          </w:r>
          <w:r>
            <w:rPr>
              <w:rFonts w:hint="eastAsia" w:asciiTheme="minorEastAsia" w:hAnsiTheme="minorEastAsia" w:cstheme="minorEastAsia"/>
              <w:szCs w:val="28"/>
              <w:lang w:val="en" w:eastAsia="zh-CN"/>
            </w:rPr>
            <w:t>公众意见采纳情况</w:t>
          </w:r>
          <w:r>
            <w:tab/>
          </w:r>
          <w:r>
            <w:fldChar w:fldCharType="begin"/>
          </w:r>
          <w:r>
            <w:instrText xml:space="preserve"> PAGEREF _Toc30918 </w:instrText>
          </w:r>
          <w:r>
            <w:fldChar w:fldCharType="separate"/>
          </w:r>
          <w:r>
            <w:t>9</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_Toc5053 </w:instrText>
          </w:r>
          <w:r>
            <w:rPr>
              <w:rFonts w:hint="eastAsia" w:asciiTheme="minorEastAsia" w:hAnsiTheme="minorEastAsia" w:eastAsiaTheme="minorEastAsia" w:cstheme="minorEastAsia"/>
              <w:szCs w:val="28"/>
            </w:rPr>
            <w:fldChar w:fldCharType="separate"/>
          </w:r>
          <w:r>
            <w:rPr>
              <w:rFonts w:hint="eastAsia" w:asciiTheme="minorEastAsia" w:hAnsiTheme="minorEastAsia" w:cstheme="minorEastAsia"/>
              <w:szCs w:val="28"/>
              <w:lang w:val="en-US" w:eastAsia="zh-CN"/>
            </w:rPr>
            <w:t>6</w:t>
          </w:r>
          <w:r>
            <w:rPr>
              <w:rFonts w:hint="eastAsia" w:asciiTheme="minorEastAsia" w:hAnsiTheme="minorEastAsia" w:cstheme="minorEastAsia"/>
              <w:szCs w:val="28"/>
              <w:lang w:val="en" w:eastAsia="zh-CN"/>
            </w:rPr>
            <w:t>报批前公开情况</w:t>
          </w:r>
          <w:r>
            <w:tab/>
          </w:r>
          <w:r>
            <w:fldChar w:fldCharType="begin"/>
          </w:r>
          <w:r>
            <w:instrText xml:space="preserve"> PAGEREF _Toc5053 </w:instrText>
          </w:r>
          <w:r>
            <w:fldChar w:fldCharType="separate"/>
          </w:r>
          <w:r>
            <w:t>10</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_Toc3832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1公开内容及日期</w:t>
          </w:r>
          <w:r>
            <w:tab/>
          </w:r>
          <w:r>
            <w:fldChar w:fldCharType="begin"/>
          </w:r>
          <w:r>
            <w:instrText xml:space="preserve"> PAGEREF _Toc3832 </w:instrText>
          </w:r>
          <w:r>
            <w:fldChar w:fldCharType="separate"/>
          </w:r>
          <w:r>
            <w:t>10</w:t>
          </w:r>
          <w:r>
            <w:fldChar w:fldCharType="end"/>
          </w:r>
          <w:r>
            <w:rPr>
              <w:rFonts w:hint="eastAsia" w:asciiTheme="minorEastAsia" w:hAnsiTheme="minorEastAsia" w:eastAsiaTheme="minorEastAsia" w:cstheme="minorEastAsia"/>
              <w:szCs w:val="28"/>
            </w:rPr>
            <w:fldChar w:fldCharType="end"/>
          </w:r>
        </w:p>
        <w:p>
          <w:pPr>
            <w:pStyle w:val="16"/>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_Toc19926 </w:instrText>
          </w:r>
          <w:r>
            <w:rPr>
              <w:rFonts w:hint="eastAsia" w:asciiTheme="minorEastAsia" w:hAnsiTheme="minorEastAsia" w:eastAsiaTheme="minorEastAsia" w:cstheme="minorEastAsia"/>
              <w:szCs w:val="28"/>
            </w:rPr>
            <w:fldChar w:fldCharType="separate"/>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2公开方式</w:t>
          </w:r>
          <w:r>
            <w:tab/>
          </w:r>
          <w:r>
            <w:fldChar w:fldCharType="begin"/>
          </w:r>
          <w:r>
            <w:instrText xml:space="preserve"> PAGEREF _Toc19926 </w:instrText>
          </w:r>
          <w:r>
            <w:fldChar w:fldCharType="separate"/>
          </w:r>
          <w:r>
            <w:t>10</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_Toc192 </w:instrText>
          </w:r>
          <w:r>
            <w:rPr>
              <w:rFonts w:hint="eastAsia" w:asciiTheme="minorEastAsia" w:hAnsiTheme="minorEastAsia" w:eastAsiaTheme="minorEastAsia" w:cstheme="minorEastAsia"/>
              <w:szCs w:val="28"/>
            </w:rPr>
            <w:fldChar w:fldCharType="separate"/>
          </w:r>
          <w:r>
            <w:rPr>
              <w:rFonts w:hint="eastAsia" w:asciiTheme="minorEastAsia" w:hAnsiTheme="minorEastAsia" w:cstheme="minorEastAsia"/>
              <w:szCs w:val="28"/>
              <w:lang w:val="en-US" w:eastAsia="zh-CN"/>
            </w:rPr>
            <w:t>7诚信承诺</w:t>
          </w:r>
          <w:r>
            <w:tab/>
          </w:r>
          <w:r>
            <w:fldChar w:fldCharType="begin"/>
          </w:r>
          <w:r>
            <w:instrText xml:space="preserve"> PAGEREF _Toc192 </w:instrText>
          </w:r>
          <w:r>
            <w:fldChar w:fldCharType="separate"/>
          </w:r>
          <w:r>
            <w:t>10</w:t>
          </w:r>
          <w:r>
            <w:fldChar w:fldCharType="end"/>
          </w:r>
          <w:r>
            <w:rPr>
              <w:rFonts w:hint="eastAsia" w:asciiTheme="minorEastAsia" w:hAnsiTheme="minorEastAsia" w:eastAsiaTheme="minorEastAsia" w:cstheme="minorEastAsia"/>
              <w:szCs w:val="28"/>
            </w:rPr>
            <w:fldChar w:fldCharType="end"/>
          </w:r>
        </w:p>
        <w:p>
          <w:pPr>
            <w:pStyle w:val="15"/>
            <w:tabs>
              <w:tab w:val="right" w:leader="dot" w:pos="8306"/>
              <w:tab w:val="clear" w:pos="8296"/>
            </w:tabs>
          </w:pPr>
        </w:p>
        <w:p>
          <w:pPr>
            <w:pStyle w:val="15"/>
            <w:tabs>
              <w:tab w:val="right" w:leader="dot" w:pos="8306"/>
              <w:tab w:val="clear" w:pos="8296"/>
            </w:tabs>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Cs w:val="28"/>
            </w:rPr>
            <w:fldChar w:fldCharType="end"/>
          </w:r>
        </w:p>
      </w:sdtContent>
    </w:sdt>
    <w:p>
      <w:pPr>
        <w:rPr>
          <w:rFonts w:hint="eastAsia" w:asciiTheme="minorEastAsia" w:hAnsiTheme="minorEastAsia" w:eastAsiaTheme="minorEastAsia" w:cstheme="minorEastAsia"/>
        </w:rPr>
      </w:pPr>
    </w:p>
    <w:p>
      <w:pPr>
        <w:widowControl/>
        <w:jc w:val="left"/>
        <w:rPr>
          <w:rFonts w:hint="eastAsia" w:asciiTheme="minorEastAsia" w:hAnsiTheme="minorEastAsia" w:eastAsiaTheme="minorEastAsia" w:cstheme="minorEastAsia"/>
          <w:sz w:val="28"/>
          <w:szCs w:val="28"/>
        </w:rPr>
        <w:sectPr>
          <w:footerReference r:id="rId4" w:type="default"/>
          <w:pgSz w:w="11906" w:h="16838"/>
          <w:pgMar w:top="1440" w:right="1800" w:bottom="1440" w:left="1800" w:header="851" w:footer="992" w:gutter="0"/>
          <w:pgNumType w:start="1"/>
          <w:cols w:space="425" w:num="1"/>
          <w:docGrid w:type="lines" w:linePitch="312" w:charSpace="0"/>
        </w:sectPr>
      </w:pPr>
    </w:p>
    <w:p>
      <w:pPr>
        <w:pStyle w:val="3"/>
        <w:spacing w:before="0" w:after="0" w:line="360" w:lineRule="auto"/>
        <w:rPr>
          <w:rFonts w:hint="eastAsia" w:asciiTheme="minorEastAsia" w:hAnsiTheme="minorEastAsia" w:eastAsiaTheme="minorEastAsia" w:cstheme="minorEastAsia"/>
          <w:sz w:val="28"/>
          <w:szCs w:val="28"/>
        </w:rPr>
      </w:pPr>
      <w:bookmarkStart w:id="0" w:name="_Toc471991950"/>
      <w:bookmarkStart w:id="1" w:name="_Toc471991764"/>
      <w:bookmarkStart w:id="2" w:name="_Toc19437"/>
      <w:bookmarkStart w:id="3" w:name="_Toc330192206"/>
      <w:bookmarkStart w:id="4" w:name="_Toc329973096"/>
      <w:bookmarkStart w:id="5" w:name="_Toc330724349"/>
      <w:bookmarkStart w:id="6" w:name="_Toc330120182"/>
      <w:bookmarkStart w:id="7" w:name="_Toc471459868"/>
      <w:r>
        <w:rPr>
          <w:rFonts w:hint="eastAsia" w:asciiTheme="minorEastAsia" w:hAnsiTheme="minorEastAsia" w:eastAsiaTheme="minorEastAsia" w:cstheme="minorEastAsia"/>
          <w:sz w:val="28"/>
          <w:szCs w:val="28"/>
        </w:rPr>
        <w:t>1概述</w:t>
      </w:r>
      <w:bookmarkEnd w:id="0"/>
      <w:bookmarkEnd w:id="1"/>
      <w:bookmarkEnd w:id="2"/>
    </w:p>
    <w:p>
      <w:pPr>
        <w:spacing w:line="360" w:lineRule="auto"/>
        <w:ind w:firstLine="480" w:firstLineChars="200"/>
        <w:rPr>
          <w:rFonts w:hint="eastAsia" w:ascii="宋体" w:hAnsi="宋体" w:cs="宋体"/>
          <w:sz w:val="24"/>
        </w:rPr>
      </w:pPr>
      <w:bookmarkStart w:id="8" w:name="_Toc20583"/>
      <w:bookmarkStart w:id="9" w:name="_Toc471991765"/>
      <w:bookmarkStart w:id="10" w:name="_Toc471991951"/>
      <w:r>
        <w:rPr>
          <w:rFonts w:hint="eastAsia" w:ascii="宋体" w:hAnsi="宋体" w:cs="宋体"/>
          <w:sz w:val="24"/>
        </w:rPr>
        <w:t>猪肉历来在我国居民肉食品消费中占据重要地位，关系到国计民生。国家调控目标是保证生猪生产稳定、健康发展。生猪生产是农业的重要组成部分，是农民收入的重要来源，猪肉是国内城乡居民的主要副食品。稳定生猪生产，保持合理的价格水平，对增加农民收入、保证民生、促进经济发展具有重要意义。各级政府相继颁发了各项政策支持引导生猪产业的发展，以稳定市场，提高生猪产业规模化、集约化水平，提升我国畜牧业现代化水平。</w:t>
      </w:r>
    </w:p>
    <w:p>
      <w:pPr>
        <w:spacing w:line="360" w:lineRule="auto"/>
        <w:ind w:firstLine="480" w:firstLineChars="200"/>
        <w:rPr>
          <w:rFonts w:hint="eastAsia" w:ascii="宋体" w:hAnsi="宋体" w:cs="宋体"/>
          <w:sz w:val="24"/>
        </w:rPr>
      </w:pPr>
      <w:r>
        <w:rPr>
          <w:rFonts w:hint="eastAsia" w:ascii="宋体" w:hAnsi="宋体" w:cs="宋体"/>
          <w:sz w:val="24"/>
        </w:rPr>
        <w:t>吉林通榆牧原农牧有限公司在经过详尽的市场调查后，充分利用通榆县当地资源丰富、粮食充足，便于发展畜牧业的特点，广泛开展优质生猪繁育、养殖，并通过与当地农户、合作社协议，共同推进优质生猪繁育、养殖产业发展，形成以本企业为龙头的通榆县优质生猪饲养，带动农户共同致富。</w:t>
      </w:r>
    </w:p>
    <w:p>
      <w:pPr>
        <w:spacing w:line="360" w:lineRule="auto"/>
        <w:ind w:firstLine="480" w:firstLineChars="200"/>
        <w:rPr>
          <w:rFonts w:hint="eastAsia" w:ascii="宋体" w:hAnsi="宋体" w:cs="宋体"/>
          <w:sz w:val="24"/>
        </w:rPr>
      </w:pPr>
      <w:r>
        <w:rPr>
          <w:rFonts w:hint="eastAsia" w:ascii="宋体" w:hAnsi="宋体" w:cs="宋体"/>
          <w:sz w:val="24"/>
        </w:rPr>
        <w:t>吉林通榆牧原农牧有限公司拟在</w:t>
      </w:r>
      <w:r>
        <w:rPr>
          <w:rFonts w:hint="eastAsia" w:ascii="宋体" w:hAnsi="宋体" w:cs="宋体"/>
          <w:sz w:val="24"/>
          <w:lang w:eastAsia="zh-CN"/>
        </w:rPr>
        <w:t>通榆县鸿兴镇乌努各尺村</w:t>
      </w:r>
      <w:r>
        <w:rPr>
          <w:rFonts w:hint="eastAsia" w:ascii="宋体" w:hAnsi="宋体" w:cs="宋体"/>
          <w:sz w:val="24"/>
        </w:rPr>
        <w:t>建设吉林通榆牧原农牧有限公司通榆</w:t>
      </w:r>
      <w:r>
        <w:rPr>
          <w:rFonts w:hint="eastAsia" w:ascii="宋体" w:hAnsi="宋体" w:cs="宋体"/>
          <w:sz w:val="24"/>
          <w:lang w:eastAsia="zh-CN"/>
        </w:rPr>
        <w:t>七</w:t>
      </w:r>
      <w:r>
        <w:rPr>
          <w:rFonts w:hint="eastAsia" w:ascii="宋体" w:hAnsi="宋体" w:cs="宋体"/>
          <w:sz w:val="24"/>
        </w:rPr>
        <w:t>场生猪养殖项目。项目建成后计划年存栏母猪</w:t>
      </w:r>
      <w:r>
        <w:rPr>
          <w:rFonts w:hint="eastAsia" w:ascii="宋体" w:hAnsi="宋体" w:cs="宋体"/>
          <w:sz w:val="24"/>
          <w:lang w:val="en-US" w:eastAsia="zh-CN"/>
        </w:rPr>
        <w:t>0.8</w:t>
      </w:r>
      <w:r>
        <w:rPr>
          <w:rFonts w:hint="eastAsia" w:ascii="宋体" w:hAnsi="宋体" w:cs="宋体"/>
          <w:sz w:val="24"/>
        </w:rPr>
        <w:t>万头，年出栏商品猪</w:t>
      </w:r>
      <w:r>
        <w:rPr>
          <w:rFonts w:hint="eastAsia" w:ascii="宋体" w:hAnsi="宋体" w:cs="宋体"/>
          <w:sz w:val="24"/>
          <w:lang w:val="en-US" w:eastAsia="zh-CN"/>
        </w:rPr>
        <w:t>20</w:t>
      </w:r>
      <w:r>
        <w:rPr>
          <w:rFonts w:hint="eastAsia" w:ascii="宋体" w:hAnsi="宋体" w:cs="宋体"/>
          <w:sz w:val="24"/>
        </w:rPr>
        <w:t>万头，产生的病死猪</w:t>
      </w:r>
      <w:r>
        <w:rPr>
          <w:rFonts w:hint="eastAsia" w:ascii="宋体" w:hAnsi="宋体" w:cs="宋体"/>
          <w:sz w:val="24"/>
          <w:lang w:eastAsia="zh-CN"/>
        </w:rPr>
        <w:t>由本场无害化处理（本场无害化处理工程另做环评，不在本次评价范围内，吉林通榆牧原农牧有限公司应保证无害化工程与生猪养殖工程同时施工，同时进行投产）</w:t>
      </w:r>
      <w:r>
        <w:rPr>
          <w:rFonts w:hint="eastAsia" w:ascii="宋体" w:hAnsi="宋体" w:cs="宋体"/>
          <w:sz w:val="24"/>
        </w:rPr>
        <w:t>。</w:t>
      </w:r>
    </w:p>
    <w:p>
      <w:pPr>
        <w:spacing w:line="360" w:lineRule="auto"/>
        <w:ind w:firstLine="480" w:firstLineChars="200"/>
        <w:rPr>
          <w:rFonts w:hint="eastAsia"/>
          <w:color w:val="auto"/>
        </w:rPr>
      </w:pPr>
      <w:r>
        <w:rPr>
          <w:rFonts w:hint="eastAsia" w:ascii="宋体" w:hAnsi="宋体" w:cs="宋体"/>
          <w:sz w:val="24"/>
        </w:rPr>
        <w:t>根据《中华人民共和国环境保护法》（2015）、《中华人民共和国环境影响评价法》（201</w:t>
      </w:r>
      <w:r>
        <w:rPr>
          <w:rFonts w:hint="eastAsia" w:ascii="宋体" w:hAnsi="宋体" w:cs="宋体"/>
          <w:sz w:val="24"/>
          <w:lang w:val="en-US" w:eastAsia="zh-CN"/>
        </w:rPr>
        <w:t>8</w:t>
      </w:r>
      <w:r>
        <w:rPr>
          <w:rFonts w:hint="eastAsia" w:ascii="宋体" w:hAnsi="宋体" w:cs="宋体"/>
          <w:sz w:val="24"/>
        </w:rPr>
        <w:t>）、国务院</w:t>
      </w:r>
      <w:r>
        <w:rPr>
          <w:rFonts w:hint="eastAsia" w:ascii="宋体" w:hAnsi="宋体" w:cs="宋体"/>
          <w:sz w:val="24"/>
          <w:lang w:eastAsia="zh-CN"/>
        </w:rPr>
        <w:t>令</w:t>
      </w:r>
      <w:r>
        <w:rPr>
          <w:rFonts w:hint="eastAsia" w:ascii="宋体" w:hAnsi="宋体" w:cs="宋体"/>
          <w:sz w:val="24"/>
        </w:rPr>
        <w:t>第682号《建设项目环境保护管理条例》和《建设项目环境影响评价分类管理名录》</w:t>
      </w:r>
      <w:r>
        <w:rPr>
          <w:rFonts w:hint="eastAsia" w:ascii="宋体" w:hAnsi="宋体" w:cs="宋体"/>
          <w:sz w:val="24"/>
          <w:lang w:eastAsia="zh-CN"/>
        </w:rPr>
        <w:t>（</w:t>
      </w:r>
      <w:r>
        <w:rPr>
          <w:rFonts w:hint="eastAsia" w:ascii="宋体" w:hAnsi="宋体" w:cs="宋体"/>
          <w:sz w:val="24"/>
          <w:lang w:val="en-US" w:eastAsia="zh-CN"/>
        </w:rPr>
        <w:t>2021年版</w:t>
      </w:r>
      <w:r>
        <w:rPr>
          <w:rFonts w:hint="eastAsia" w:ascii="宋体" w:hAnsi="宋体" w:cs="宋体"/>
          <w:sz w:val="24"/>
          <w:lang w:eastAsia="zh-CN"/>
        </w:rPr>
        <w:t>）</w:t>
      </w:r>
      <w:r>
        <w:rPr>
          <w:rFonts w:hint="eastAsia" w:ascii="宋体" w:hAnsi="宋体" w:cs="宋体"/>
          <w:sz w:val="24"/>
        </w:rPr>
        <w:t>的规定，本项目属于“</w:t>
      </w:r>
      <w:r>
        <w:rPr>
          <w:rFonts w:hint="eastAsia" w:ascii="宋体" w:hAnsi="宋体" w:cs="宋体"/>
          <w:sz w:val="24"/>
          <w:lang w:eastAsia="zh-CN"/>
        </w:rPr>
        <w:t>二、畜牧业、</w:t>
      </w:r>
      <w:r>
        <w:rPr>
          <w:rFonts w:hint="eastAsia" w:ascii="宋体" w:hAnsi="宋体" w:cs="宋体"/>
          <w:sz w:val="24"/>
          <w:lang w:val="en-US" w:eastAsia="zh-CN"/>
        </w:rPr>
        <w:t>031牲畜养殖、年出栏5000头及以上的规模化畜禽养殖</w:t>
      </w:r>
      <w:r>
        <w:rPr>
          <w:rFonts w:hint="eastAsia" w:ascii="宋体" w:hAnsi="宋体" w:cs="宋体"/>
          <w:sz w:val="24"/>
        </w:rPr>
        <w:t>”，故应编制环境影响报告书，吉林通榆牧原农牧有限公司委托吉林省龙桥辐射环境工程有限公司进行本项目环境影响评价工作。环评单位在接到委托后，立即开展工作，经过现场查勘、资料调研和工程初步分析，完成了建设项目的环境影响评价工作，并编制了本项目的环境影响评价报告书</w:t>
      </w:r>
      <w:r>
        <w:rPr>
          <w:rFonts w:hint="eastAsia" w:ascii="宋体" w:hAnsi="宋体" w:cs="宋体"/>
          <w:color w:val="auto"/>
          <w:sz w:val="24"/>
        </w:rPr>
        <w:t>。</w:t>
      </w:r>
    </w:p>
    <w:p>
      <w:pPr>
        <w:pStyle w:val="3"/>
        <w:pageBreakBefore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本项目年存栏88523头猪，其中母猪0.8万头，保育及育肥猪76923头，后备猪3600头，怀孕猪6400头，哺乳猪1600头，年出栏商品猪20万头</w:t>
      </w:r>
      <w:r>
        <w:rPr>
          <w:rFonts w:hint="eastAsia" w:ascii="宋体" w:hAnsi="宋体" w:eastAsia="宋体" w:cs="宋体"/>
          <w:b w:val="0"/>
          <w:bCs w:val="0"/>
          <w:color w:val="000000"/>
          <w:kern w:val="0"/>
          <w:sz w:val="24"/>
          <w:szCs w:val="24"/>
          <w:lang w:val="en" w:eastAsia="zh-CN" w:bidi="ar-SA"/>
        </w:rPr>
        <w:t>。</w:t>
      </w:r>
      <w:r>
        <w:rPr>
          <w:rFonts w:hint="eastAsia" w:ascii="宋体" w:hAnsi="宋体" w:eastAsia="宋体" w:cs="宋体"/>
          <w:b w:val="0"/>
          <w:bCs w:val="0"/>
          <w:color w:val="000000"/>
          <w:kern w:val="0"/>
          <w:sz w:val="24"/>
          <w:szCs w:val="24"/>
          <w:lang w:val="en-US" w:eastAsia="zh-CN" w:bidi="ar-SA"/>
        </w:rPr>
        <w:t>建设单位组织了</w:t>
      </w:r>
      <w:r>
        <w:rPr>
          <w:rFonts w:hint="eastAsia" w:ascii="宋体" w:hAnsi="宋体" w:eastAsia="宋体" w:cs="宋体"/>
          <w:b w:val="0"/>
          <w:bCs w:val="0"/>
          <w:color w:val="000000"/>
          <w:kern w:val="0"/>
          <w:sz w:val="24"/>
          <w:szCs w:val="24"/>
          <w:lang w:val="en" w:eastAsia="zh-CN" w:bidi="ar-SA"/>
        </w:rPr>
        <w:t>首次环境影响评价信息公开及征求意见稿公示，详细情况见下文。</w:t>
      </w:r>
    </w:p>
    <w:bookmarkEnd w:id="8"/>
    <w:p>
      <w:pPr>
        <w:pStyle w:val="3"/>
        <w:pageBreakBefore w:val="0"/>
        <w:kinsoku/>
        <w:overflowPunct/>
        <w:topLinePunct w:val="0"/>
        <w:autoSpaceDE/>
        <w:autoSpaceDN/>
        <w:bidi w:val="0"/>
        <w:adjustRightInd/>
        <w:snapToGrid/>
        <w:spacing w:before="0" w:beforeAutospacing="0" w:after="0" w:afterAutospacing="0" w:line="360" w:lineRule="auto"/>
        <w:textAlignment w:val="auto"/>
        <w:rPr>
          <w:rFonts w:hint="eastAsia" w:asciiTheme="minorEastAsia" w:hAnsiTheme="minorEastAsia" w:eastAsiaTheme="minorEastAsia" w:cstheme="minorEastAsia"/>
          <w:sz w:val="28"/>
          <w:szCs w:val="28"/>
          <w:lang w:val="en" w:eastAsia="zh-CN"/>
        </w:rPr>
      </w:pPr>
      <w:bookmarkStart w:id="11" w:name="_Toc10647"/>
      <w:r>
        <w:rPr>
          <w:rFonts w:hint="eastAsia" w:asciiTheme="minorEastAsia" w:hAnsiTheme="minorEastAsia" w:eastAsiaTheme="minorEastAsia" w:cstheme="minorEastAsia"/>
          <w:sz w:val="28"/>
          <w:szCs w:val="28"/>
          <w:lang w:val="en-US" w:eastAsia="zh-CN"/>
        </w:rPr>
        <w:t>2</w:t>
      </w:r>
      <w:bookmarkEnd w:id="9"/>
      <w:bookmarkEnd w:id="10"/>
      <w:r>
        <w:rPr>
          <w:rFonts w:hint="eastAsia" w:asciiTheme="minorEastAsia" w:hAnsiTheme="minorEastAsia" w:eastAsiaTheme="minorEastAsia" w:cstheme="minorEastAsia"/>
          <w:sz w:val="28"/>
          <w:szCs w:val="28"/>
          <w:lang w:val="en" w:eastAsia="zh-CN"/>
        </w:rPr>
        <w:t>首次环境影响评价信息公开情况</w:t>
      </w:r>
      <w:bookmarkEnd w:id="11"/>
      <w:r>
        <w:rPr>
          <w:rFonts w:hint="eastAsia" w:asciiTheme="minorEastAsia" w:hAnsiTheme="minorEastAsia" w:eastAsiaTheme="minorEastAsia" w:cstheme="minorEastAsia"/>
          <w:sz w:val="28"/>
          <w:szCs w:val="28"/>
          <w:lang w:val="en" w:eastAsia="zh-CN"/>
        </w:rPr>
        <w:t xml:space="preserve"> </w:t>
      </w:r>
    </w:p>
    <w:p>
      <w:pPr>
        <w:keepNext w:val="0"/>
        <w:keepLines w:val="0"/>
        <w:pageBreakBefore w:val="0"/>
        <w:widowControl/>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根据《环境影响评价公众参与办法》，建设单位在确定环境影响报告书编制单位后7个工作日内，通过其网站、建设项目所在地公共媒体网站或者建设项目所在地相关政府网站（以下统称网络平台），公开下列信息：</w:t>
      </w:r>
    </w:p>
    <w:p>
      <w:pPr>
        <w:keepNext w:val="0"/>
        <w:keepLines w:val="0"/>
        <w:pageBreakBefore w:val="0"/>
        <w:widowControl/>
        <w:numPr>
          <w:ilvl w:val="0"/>
          <w:numId w:val="2"/>
        </w:numPr>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建设项目名称、选址选线、建设内容等基本情况，改建、扩建、迁建项目应当说明现有工程及其环境保护情况；</w:t>
      </w:r>
    </w:p>
    <w:p>
      <w:pPr>
        <w:keepNext w:val="0"/>
        <w:keepLines w:val="0"/>
        <w:pageBreakBefore w:val="0"/>
        <w:widowControl/>
        <w:numPr>
          <w:ilvl w:val="0"/>
          <w:numId w:val="0"/>
        </w:numPr>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（二）建设单位名称和联系方式；</w:t>
      </w:r>
    </w:p>
    <w:p>
      <w:pPr>
        <w:keepNext w:val="0"/>
        <w:keepLines w:val="0"/>
        <w:pageBreakBefore w:val="0"/>
        <w:widowControl/>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（三）环境影响报告书编制单位的名称；</w:t>
      </w:r>
    </w:p>
    <w:p>
      <w:pPr>
        <w:keepNext w:val="0"/>
        <w:keepLines w:val="0"/>
        <w:pageBreakBefore w:val="0"/>
        <w:widowControl/>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（四）公众意见表的网络链接；</w:t>
      </w:r>
    </w:p>
    <w:p>
      <w:pPr>
        <w:keepNext w:val="0"/>
        <w:keepLines w:val="0"/>
        <w:pageBreakBefore w:val="0"/>
        <w:widowControl/>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（五）提交公众意见表的方式和途径。</w:t>
      </w:r>
    </w:p>
    <w:p>
      <w:pPr>
        <w:keepNext w:val="0"/>
        <w:keepLines w:val="0"/>
        <w:pageBreakBefore w:val="0"/>
        <w:widowControl/>
        <w:kinsoku/>
        <w:wordWrap w:val="0"/>
        <w:overflowPunct/>
        <w:topLinePunct w:val="0"/>
        <w:autoSpaceDE/>
        <w:autoSpaceDN/>
        <w:bidi w:val="0"/>
        <w:adjustRightInd/>
        <w:snapToGrid/>
        <w:spacing w:before="100" w:beforeAutospacing="0" w:after="100" w:afterAutospacing="0"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 w:eastAsia="zh-CN" w:bidi="ar-SA"/>
        </w:rPr>
        <w:t>本项目在</w:t>
      </w:r>
      <w:r>
        <w:rPr>
          <w:rFonts w:hint="eastAsia" w:ascii="宋体" w:hAnsi="宋体" w:eastAsia="宋体" w:cs="宋体"/>
          <w:b w:val="0"/>
          <w:bCs w:val="0"/>
          <w:color w:val="000000"/>
          <w:kern w:val="0"/>
          <w:sz w:val="24"/>
          <w:szCs w:val="24"/>
          <w:highlight w:val="none"/>
          <w:lang w:val="en-US" w:eastAsia="zh-CN" w:bidi="ar-SA"/>
        </w:rPr>
        <w:t>2021年5月20日在</w:t>
      </w:r>
      <w:r>
        <w:rPr>
          <w:rFonts w:hint="eastAsia" w:ascii="宋体" w:hAnsi="宋体" w:eastAsia="宋体" w:cs="宋体"/>
          <w:b w:val="0"/>
          <w:bCs w:val="0"/>
          <w:color w:val="000000"/>
          <w:kern w:val="0"/>
          <w:sz w:val="24"/>
          <w:szCs w:val="24"/>
          <w:lang w:val="en-US" w:eastAsia="zh-CN" w:bidi="ar-SA"/>
        </w:rPr>
        <w:t>环评互联网的网站进行了</w:t>
      </w:r>
      <w:r>
        <w:rPr>
          <w:rFonts w:hint="eastAsia" w:ascii="宋体" w:hAnsi="宋体" w:eastAsia="宋体" w:cs="宋体"/>
          <w:b w:val="0"/>
          <w:bCs w:val="0"/>
          <w:color w:val="000000"/>
          <w:kern w:val="0"/>
          <w:sz w:val="24"/>
          <w:szCs w:val="24"/>
          <w:lang w:val="en" w:eastAsia="zh-CN" w:bidi="ar-SA"/>
        </w:rPr>
        <w:t>首次环境影响评价信息公开（</w:t>
      </w:r>
      <w:r>
        <w:rPr>
          <w:rFonts w:hint="eastAsia" w:ascii="宋体" w:hAnsi="宋体" w:eastAsia="宋体" w:cs="宋体"/>
          <w:b w:val="0"/>
          <w:bCs w:val="0"/>
          <w:color w:val="000000"/>
          <w:w w:val="90"/>
          <w:kern w:val="0"/>
          <w:sz w:val="24"/>
          <w:szCs w:val="24"/>
          <w:lang w:val="en-US" w:eastAsia="zh-CN" w:bidi="ar-SA"/>
        </w:rPr>
        <w:t>https://www.eiabbs.net/forum.php</w:t>
      </w:r>
      <w:r>
        <w:rPr>
          <w:rFonts w:hint="eastAsia" w:ascii="宋体" w:hAnsi="宋体" w:eastAsia="宋体" w:cs="宋体"/>
          <w:b w:val="0"/>
          <w:bCs w:val="0"/>
          <w:color w:val="000000"/>
          <w:kern w:val="0"/>
          <w:sz w:val="24"/>
          <w:szCs w:val="24"/>
          <w:lang w:val="en" w:eastAsia="zh-CN" w:bidi="ar-SA"/>
        </w:rPr>
        <w:t>），</w:t>
      </w:r>
      <w:r>
        <w:rPr>
          <w:rFonts w:hint="eastAsia" w:ascii="宋体" w:hAnsi="宋体" w:eastAsia="宋体" w:cs="宋体"/>
          <w:b w:val="0"/>
          <w:bCs w:val="0"/>
          <w:color w:val="000000"/>
          <w:kern w:val="0"/>
          <w:sz w:val="24"/>
          <w:szCs w:val="24"/>
          <w:lang w:val="en-US" w:eastAsia="zh-CN" w:bidi="ar-SA"/>
        </w:rPr>
        <w:t>公示内容如下：</w:t>
      </w:r>
    </w:p>
    <w:p>
      <w:pPr>
        <w:spacing w:line="360" w:lineRule="auto"/>
        <w:ind w:firstLine="480" w:firstLineChars="200"/>
        <w:rPr>
          <w:rFonts w:hint="eastAsia" w:ascii="Times New Roman" w:hAnsi="Times New Roman" w:eastAsiaTheme="minorEastAsia" w:cstheme="minorBidi"/>
          <w:b w:val="0"/>
          <w:bCs w:val="0"/>
          <w:color w:val="auto"/>
          <w:kern w:val="0"/>
          <w:sz w:val="24"/>
          <w:szCs w:val="24"/>
          <w:u w:val="none"/>
          <w:lang w:val="en-US" w:eastAsia="zh-CN" w:bidi="ar-SA"/>
        </w:rPr>
      </w:pPr>
      <w:bookmarkStart w:id="12" w:name="_Toc471991766"/>
      <w:bookmarkStart w:id="13" w:name="_Toc471991952"/>
      <w:bookmarkStart w:id="14" w:name="_Toc13086"/>
      <w:r>
        <w:rPr>
          <w:rFonts w:hint="eastAsia" w:ascii="Times New Roman" w:hAnsi="Times New Roman" w:eastAsiaTheme="minorEastAsia" w:cstheme="minorBidi"/>
          <w:b w:val="0"/>
          <w:bCs w:val="0"/>
          <w:color w:val="auto"/>
          <w:kern w:val="0"/>
          <w:sz w:val="24"/>
          <w:szCs w:val="24"/>
          <w:u w:val="none"/>
          <w:lang w:val="en-US" w:eastAsia="zh-CN" w:bidi="ar-SA"/>
        </w:rPr>
        <w:t>本项目</w:t>
      </w:r>
      <w:r>
        <w:rPr>
          <w:rFonts w:hint="eastAsia" w:ascii="Times New Roman" w:hAnsi="Times New Roman" w:cstheme="minorBidi"/>
          <w:b w:val="0"/>
          <w:bCs w:val="0"/>
          <w:color w:val="auto"/>
          <w:kern w:val="0"/>
          <w:sz w:val="24"/>
          <w:szCs w:val="24"/>
          <w:u w:val="none"/>
          <w:lang w:val="en-US" w:eastAsia="zh-CN" w:bidi="ar-SA"/>
        </w:rPr>
        <w:t>拟在</w:t>
      </w:r>
      <w:r>
        <w:rPr>
          <w:rFonts w:hint="eastAsia" w:ascii="Times New Roman" w:hAnsi="Times New Roman" w:eastAsiaTheme="minorEastAsia" w:cstheme="minorBidi"/>
          <w:b w:val="0"/>
          <w:bCs w:val="0"/>
          <w:color w:val="auto"/>
          <w:kern w:val="0"/>
          <w:sz w:val="24"/>
          <w:szCs w:val="24"/>
          <w:u w:val="none"/>
          <w:lang w:val="en-US" w:eastAsia="zh-CN" w:bidi="ar-SA"/>
        </w:rPr>
        <w:t>通榆县鸿兴镇乌努各尺村（经123.11579747°，纬45.02647983°）</w:t>
      </w:r>
    </w:p>
    <w:p>
      <w:pPr>
        <w:pStyle w:val="55"/>
        <w:spacing w:line="360" w:lineRule="auto"/>
        <w:ind w:firstLine="480" w:firstLineChars="200"/>
        <w:rPr>
          <w:rFonts w:hint="default" w:ascii="Times New Roman" w:hAnsi="Times New Roman" w:eastAsiaTheme="minorEastAsia"/>
          <w:sz w:val="24"/>
          <w:szCs w:val="24"/>
          <w:lang w:val="en-US" w:eastAsia="zh-CN"/>
        </w:rPr>
      </w:pPr>
      <w:r>
        <w:rPr>
          <w:rFonts w:hint="eastAsia" w:ascii="Times New Roman" w:hAnsi="Times New Roman"/>
          <w:b w:val="0"/>
          <w:bCs w:val="0"/>
          <w:color w:val="auto"/>
          <w:sz w:val="24"/>
          <w:szCs w:val="24"/>
          <w:u w:val="none"/>
          <w:lang w:eastAsia="zh-CN"/>
        </w:rPr>
        <w:t>建设“吉林通榆牧原农牧有限公司通榆七场生猪养殖项目”。项目占地为盐碱地及其他草地，项目四周均为空地。</w:t>
      </w:r>
      <w:r>
        <w:rPr>
          <w:rFonts w:hint="eastAsia" w:ascii="宋体" w:hAnsi="宋体" w:eastAsia="宋体" w:cs="宋体"/>
          <w:b w:val="0"/>
          <w:bCs/>
          <w:color w:val="000000" w:themeColor="text1"/>
          <w:kern w:val="0"/>
          <w:sz w:val="24"/>
          <w:u w:val="none"/>
          <w:lang w:val="zh-CN"/>
          <w14:textFill>
            <w14:solidFill>
              <w14:schemeClr w14:val="tx1"/>
            </w14:solidFill>
          </w14:textFill>
        </w:rPr>
        <w:t>本项目</w:t>
      </w:r>
      <w:r>
        <w:rPr>
          <w:rFonts w:hint="eastAsia" w:ascii="宋体" w:hAnsi="宋体" w:eastAsia="宋体" w:cs="宋体"/>
          <w:sz w:val="24"/>
        </w:rPr>
        <w:t>总占地面</w:t>
      </w:r>
      <w:r>
        <w:rPr>
          <w:rFonts w:hint="eastAsia" w:ascii="宋体" w:hAnsi="宋体" w:eastAsia="宋体" w:cs="宋体"/>
          <w:sz w:val="24"/>
          <w:szCs w:val="24"/>
        </w:rPr>
        <w:t>积</w:t>
      </w:r>
      <w:r>
        <w:rPr>
          <w:rFonts w:hint="eastAsia" w:eastAsia="宋体" w:cs="宋体"/>
          <w:sz w:val="24"/>
          <w:szCs w:val="24"/>
          <w:lang w:val="en-US" w:eastAsia="zh-CN"/>
        </w:rPr>
        <w:t>516647.77</w:t>
      </w:r>
      <w:r>
        <w:rPr>
          <w:rFonts w:hint="eastAsia" w:ascii="宋体" w:hAnsi="宋体" w:eastAsia="宋体" w:cs="宋体"/>
          <w:sz w:val="24"/>
          <w:szCs w:val="24"/>
          <w:lang w:val="en-US" w:eastAsia="zh-CN"/>
        </w:rPr>
        <w:t>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color w:val="000000" w:themeColor="text1"/>
          <w:kern w:val="0"/>
          <w:sz w:val="24"/>
          <w:u w:val="none"/>
          <w:lang w:val="zh-CN"/>
          <w14:textFill>
            <w14:solidFill>
              <w14:schemeClr w14:val="tx1"/>
            </w14:solidFill>
          </w14:textFill>
        </w:rPr>
        <w:t>，</w:t>
      </w:r>
      <w:r>
        <w:rPr>
          <w:rFonts w:hint="eastAsia" w:ascii="Times New Roman" w:hAnsi="Times New Roman"/>
          <w:sz w:val="24"/>
          <w:szCs w:val="24"/>
        </w:rPr>
        <w:t>项目建成后</w:t>
      </w:r>
      <w:r>
        <w:rPr>
          <w:rFonts w:hint="eastAsia" w:ascii="Times New Roman" w:hAnsi="Times New Roman"/>
          <w:sz w:val="24"/>
          <w:szCs w:val="24"/>
          <w:lang w:eastAsia="zh-CN"/>
        </w:rPr>
        <w:t>年存栏母猪</w:t>
      </w:r>
      <w:r>
        <w:rPr>
          <w:rFonts w:hint="eastAsia" w:ascii="Times New Roman" w:hAnsi="Times New Roman"/>
          <w:sz w:val="24"/>
          <w:szCs w:val="24"/>
          <w:lang w:val="en-US" w:eastAsia="zh-CN"/>
        </w:rPr>
        <w:t>0.8万头，出栏商品猪20万头。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项目环境影响评价的工作程序如下：</w:t>
      </w:r>
    </w:p>
    <w:p>
      <w:pPr>
        <w:spacing w:line="360" w:lineRule="auto"/>
        <w:ind w:firstLine="480" w:firstLineChars="200"/>
        <w:rPr>
          <w:rFonts w:ascii="宋体" w:hAnsi="宋体"/>
          <w:sz w:val="24"/>
        </w:rPr>
      </w:pPr>
      <w:r>
        <w:rPr>
          <w:rFonts w:ascii="宋体" w:hAnsi="宋体"/>
          <w:sz w:val="24"/>
        </w:rPr>
        <w:t>⑴根据国家《建设项目环境保护分类管理名录》，确定环境影响评价文件类型；⑵研究国家和地方有关环境保护的法律、法规、标准文件，研究与建设项目有关的技术文件及其他文件，进行初步环境状况调查和初步工程分析；⑶环境影响因素识别与评价因子筛选确定评价重点；⑷环境现状调查及建设项目工程分析；⑸环境影响预测；⑹根据国家和地方有关法律法规、标准评价建设项目的环境影响；⑺公众参与调查；⑻给出关于建设项目环境可行性的评价结论，提出环境保护措施与建议，环境影响评价文件的编制。</w:t>
      </w:r>
    </w:p>
    <w:p>
      <w:pPr>
        <w:spacing w:line="360" w:lineRule="auto"/>
        <w:ind w:firstLine="480" w:firstLineChars="200"/>
        <w:rPr>
          <w:rFonts w:ascii="宋体" w:hAnsi="宋体"/>
          <w:sz w:val="24"/>
        </w:rPr>
      </w:pPr>
      <w:r>
        <w:rPr>
          <w:rFonts w:hint="eastAsia" w:ascii="宋体" w:hAnsi="宋体"/>
          <w:sz w:val="24"/>
        </w:rPr>
        <w:t>项目主要环境影响评价工作内容包括：</w:t>
      </w:r>
    </w:p>
    <w:p>
      <w:pPr>
        <w:spacing w:line="360" w:lineRule="auto"/>
        <w:ind w:firstLine="480" w:firstLineChars="200"/>
        <w:rPr>
          <w:rFonts w:ascii="宋体" w:hAnsi="宋体"/>
          <w:sz w:val="24"/>
        </w:rPr>
      </w:pPr>
      <w:r>
        <w:rPr>
          <w:rFonts w:hint="eastAsia" w:ascii="宋体" w:hAnsi="宋体"/>
          <w:sz w:val="24"/>
        </w:rPr>
        <w:t>⑴</w:t>
      </w:r>
      <w:r>
        <w:rPr>
          <w:rFonts w:hint="eastAsia" w:ascii="宋体" w:hAnsi="宋体"/>
          <w:sz w:val="24"/>
          <w:lang w:eastAsia="zh-CN"/>
        </w:rPr>
        <w:t>概述</w:t>
      </w:r>
      <w:r>
        <w:rPr>
          <w:rFonts w:hint="eastAsia" w:ascii="宋体" w:hAnsi="宋体"/>
          <w:sz w:val="24"/>
        </w:rPr>
        <w:t>；⑵</w:t>
      </w:r>
      <w:r>
        <w:rPr>
          <w:rFonts w:hint="eastAsia" w:ascii="宋体" w:hAnsi="宋体"/>
          <w:sz w:val="24"/>
          <w:lang w:eastAsia="zh-CN"/>
        </w:rPr>
        <w:t>总则；</w:t>
      </w:r>
      <w:r>
        <w:rPr>
          <w:rFonts w:hint="eastAsia" w:ascii="宋体" w:hAnsi="宋体" w:eastAsia="宋体" w:cs="宋体"/>
          <w:sz w:val="24"/>
          <w:lang w:eastAsia="zh-CN"/>
        </w:rPr>
        <w:t>⑶</w:t>
      </w:r>
      <w:r>
        <w:rPr>
          <w:rFonts w:hint="eastAsia" w:ascii="宋体" w:hAnsi="宋体"/>
          <w:sz w:val="24"/>
        </w:rPr>
        <w:t>建设项目概况及工程分析；⑷</w:t>
      </w:r>
      <w:r>
        <w:rPr>
          <w:rFonts w:hint="eastAsia" w:ascii="宋体" w:hAnsi="宋体"/>
          <w:sz w:val="24"/>
          <w:lang w:eastAsia="zh-CN"/>
        </w:rPr>
        <w:t>环境现状调查</w:t>
      </w:r>
      <w:r>
        <w:rPr>
          <w:rFonts w:hint="eastAsia" w:ascii="宋体" w:hAnsi="宋体"/>
          <w:sz w:val="24"/>
        </w:rPr>
        <w:t>与评价；⑸环境影响预测与评价；⑹</w:t>
      </w:r>
      <w:r>
        <w:rPr>
          <w:rFonts w:hint="eastAsia" w:ascii="宋体" w:hAnsi="宋体"/>
          <w:sz w:val="24"/>
          <w:lang w:eastAsia="zh-CN"/>
        </w:rPr>
        <w:t>环境保护措施及其可行性论证</w:t>
      </w:r>
      <w:r>
        <w:rPr>
          <w:rFonts w:hint="eastAsia" w:ascii="宋体" w:hAnsi="宋体"/>
          <w:sz w:val="24"/>
        </w:rPr>
        <w:t>；⑺</w:t>
      </w:r>
      <w:r>
        <w:rPr>
          <w:rFonts w:hint="eastAsia" w:ascii="宋体" w:hAnsi="宋体"/>
          <w:sz w:val="24"/>
          <w:lang w:eastAsia="zh-CN"/>
        </w:rPr>
        <w:t>环境影响经济损益分析</w:t>
      </w:r>
      <w:r>
        <w:rPr>
          <w:rFonts w:hint="eastAsia" w:ascii="宋体" w:hAnsi="宋体"/>
          <w:sz w:val="24"/>
        </w:rPr>
        <w:t>；⑻</w:t>
      </w:r>
      <w:r>
        <w:rPr>
          <w:rFonts w:hint="eastAsia" w:ascii="宋体" w:hAnsi="宋体"/>
          <w:sz w:val="24"/>
          <w:lang w:eastAsia="zh-CN"/>
        </w:rPr>
        <w:t>环境管理与监测计划</w:t>
      </w:r>
      <w:r>
        <w:rPr>
          <w:rFonts w:hint="eastAsia" w:ascii="宋体" w:hAnsi="宋体"/>
          <w:sz w:val="24"/>
        </w:rPr>
        <w:t>；</w:t>
      </w:r>
      <w:r>
        <w:rPr>
          <w:rFonts w:hint="eastAsia" w:ascii="宋体" w:hAnsi="宋体" w:eastAsia="宋体" w:cs="宋体"/>
          <w:sz w:val="24"/>
        </w:rPr>
        <w:t>⑼</w:t>
      </w:r>
      <w:r>
        <w:rPr>
          <w:rFonts w:hint="eastAsia" w:ascii="宋体" w:hAnsi="宋体"/>
          <w:sz w:val="24"/>
          <w:lang w:eastAsia="zh-CN"/>
        </w:rPr>
        <w:t>环境影响评价结论</w:t>
      </w:r>
      <w:r>
        <w:rPr>
          <w:rFonts w:hint="eastAsia" w:ascii="宋体" w:hAnsi="宋体"/>
          <w:sz w:val="24"/>
        </w:rPr>
        <w:t>；⑽</w:t>
      </w:r>
      <w:r>
        <w:rPr>
          <w:rFonts w:hint="eastAsia" w:ascii="宋体" w:hAnsi="宋体"/>
          <w:sz w:val="24"/>
          <w:lang w:eastAsia="zh-CN"/>
        </w:rPr>
        <w:t>附录附件等内容</w:t>
      </w:r>
      <w:r>
        <w:rPr>
          <w:rFonts w:hint="eastAsia" w:ascii="宋体" w:hAnsi="宋体"/>
          <w:sz w:val="24"/>
        </w:rPr>
        <w:t>。</w:t>
      </w:r>
    </w:p>
    <w:p>
      <w:pPr>
        <w:spacing w:line="360" w:lineRule="auto"/>
        <w:ind w:firstLine="480" w:firstLineChars="200"/>
        <w:rPr>
          <w:rFonts w:hint="eastAsia" w:ascii="宋体" w:hAnsi="宋体"/>
          <w:bCs/>
          <w:sz w:val="24"/>
        </w:rPr>
      </w:pPr>
      <w:r>
        <w:rPr>
          <w:rFonts w:hint="eastAsia" w:ascii="宋体" w:hAnsi="宋体"/>
          <w:bCs/>
          <w:sz w:val="24"/>
        </w:rPr>
        <w:t>在本公告发布10日内，欢迎关心项目建设的人士对项目的环境保护问题提出有关意见及建议。公众可通过电话咨询方式提出意见并得到答复。欢迎关心项目建设的人士对项目建设提出有关建议。</w:t>
      </w:r>
    </w:p>
    <w:p>
      <w:pPr>
        <w:pStyle w:val="4"/>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2.1</w:t>
      </w:r>
      <w:bookmarkEnd w:id="3"/>
      <w:bookmarkEnd w:id="4"/>
      <w:bookmarkEnd w:id="5"/>
      <w:bookmarkEnd w:id="6"/>
      <w:bookmarkEnd w:id="7"/>
      <w:bookmarkEnd w:id="12"/>
      <w:bookmarkEnd w:id="13"/>
      <w:r>
        <w:rPr>
          <w:rFonts w:hint="eastAsia" w:asciiTheme="minorEastAsia" w:hAnsiTheme="minorEastAsia" w:eastAsiaTheme="minorEastAsia" w:cstheme="minorEastAsia"/>
          <w:sz w:val="24"/>
          <w:lang w:eastAsia="zh-CN"/>
        </w:rPr>
        <w:t>网络</w:t>
      </w:r>
      <w:bookmarkEnd w:id="14"/>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建设单位在20</w:t>
      </w:r>
      <w:r>
        <w:rPr>
          <w:rFonts w:hint="eastAsia" w:eastAsia="宋体" w:cs="宋体"/>
          <w:b w:val="0"/>
          <w:bCs w:val="0"/>
          <w:color w:val="000000"/>
          <w:kern w:val="0"/>
          <w:sz w:val="24"/>
          <w:szCs w:val="24"/>
          <w:highlight w:val="none"/>
          <w:lang w:val="en-US" w:eastAsia="zh-CN" w:bidi="ar-SA"/>
        </w:rPr>
        <w:t>21</w:t>
      </w:r>
      <w:r>
        <w:rPr>
          <w:rFonts w:hint="eastAsia" w:ascii="宋体" w:hAnsi="宋体" w:eastAsia="宋体" w:cs="宋体"/>
          <w:b w:val="0"/>
          <w:bCs w:val="0"/>
          <w:color w:val="000000"/>
          <w:kern w:val="0"/>
          <w:sz w:val="24"/>
          <w:szCs w:val="24"/>
          <w:highlight w:val="none"/>
          <w:lang w:val="en-US" w:eastAsia="zh-CN" w:bidi="ar-SA"/>
        </w:rPr>
        <w:t>年</w:t>
      </w:r>
      <w:r>
        <w:rPr>
          <w:rFonts w:hint="eastAsia" w:eastAsia="宋体" w:cs="宋体"/>
          <w:b w:val="0"/>
          <w:bCs w:val="0"/>
          <w:color w:val="000000"/>
          <w:kern w:val="0"/>
          <w:sz w:val="24"/>
          <w:szCs w:val="24"/>
          <w:highlight w:val="none"/>
          <w:lang w:val="en-US" w:eastAsia="zh-CN" w:bidi="ar-SA"/>
        </w:rPr>
        <w:t>5</w:t>
      </w:r>
      <w:r>
        <w:rPr>
          <w:rFonts w:hint="eastAsia" w:ascii="宋体" w:hAnsi="宋体" w:eastAsia="宋体" w:cs="宋体"/>
          <w:b w:val="0"/>
          <w:bCs w:val="0"/>
          <w:color w:val="000000"/>
          <w:kern w:val="0"/>
          <w:sz w:val="24"/>
          <w:szCs w:val="24"/>
          <w:highlight w:val="none"/>
          <w:lang w:val="en-US" w:eastAsia="zh-CN" w:bidi="ar-SA"/>
        </w:rPr>
        <w:t>月</w:t>
      </w:r>
      <w:r>
        <w:rPr>
          <w:rFonts w:hint="eastAsia" w:eastAsia="宋体" w:cs="宋体"/>
          <w:b w:val="0"/>
          <w:bCs w:val="0"/>
          <w:color w:val="000000"/>
          <w:kern w:val="0"/>
          <w:sz w:val="24"/>
          <w:szCs w:val="24"/>
          <w:highlight w:val="none"/>
          <w:lang w:val="en-US" w:eastAsia="zh-CN" w:bidi="ar-SA"/>
        </w:rPr>
        <w:t>20</w:t>
      </w:r>
      <w:r>
        <w:rPr>
          <w:rFonts w:hint="eastAsia" w:ascii="宋体" w:hAnsi="宋体" w:eastAsia="宋体" w:cs="宋体"/>
          <w:b w:val="0"/>
          <w:bCs w:val="0"/>
          <w:color w:val="000000"/>
          <w:kern w:val="0"/>
          <w:sz w:val="24"/>
          <w:szCs w:val="24"/>
          <w:highlight w:val="none"/>
          <w:lang w:val="en-US" w:eastAsia="zh-CN" w:bidi="ar-SA"/>
        </w:rPr>
        <w:t>日在</w:t>
      </w:r>
      <w:r>
        <w:rPr>
          <w:rFonts w:hint="eastAsia" w:eastAsia="宋体" w:cs="宋体"/>
          <w:b w:val="0"/>
          <w:bCs w:val="0"/>
          <w:color w:val="000000"/>
          <w:kern w:val="0"/>
          <w:sz w:val="24"/>
          <w:szCs w:val="24"/>
          <w:highlight w:val="none"/>
          <w:lang w:val="en-US" w:eastAsia="zh-CN" w:bidi="ar-SA"/>
        </w:rPr>
        <w:t>环评互联网的</w:t>
      </w:r>
      <w:r>
        <w:rPr>
          <w:rFonts w:hint="eastAsia" w:ascii="宋体" w:hAnsi="宋体" w:eastAsia="宋体" w:cs="宋体"/>
          <w:b w:val="0"/>
          <w:bCs w:val="0"/>
          <w:color w:val="000000"/>
          <w:kern w:val="0"/>
          <w:sz w:val="24"/>
          <w:szCs w:val="24"/>
          <w:highlight w:val="none"/>
          <w:lang w:val="en-US" w:eastAsia="zh-CN" w:bidi="ar-SA"/>
        </w:rPr>
        <w:t>网站进行了</w:t>
      </w:r>
      <w:r>
        <w:rPr>
          <w:rFonts w:hint="eastAsia" w:ascii="宋体" w:hAnsi="宋体" w:eastAsia="宋体" w:cs="宋体"/>
          <w:b w:val="0"/>
          <w:bCs w:val="0"/>
          <w:color w:val="000000"/>
          <w:kern w:val="0"/>
          <w:sz w:val="24"/>
          <w:szCs w:val="24"/>
          <w:highlight w:val="none"/>
          <w:lang w:val="en" w:eastAsia="zh-CN" w:bidi="ar-SA"/>
        </w:rPr>
        <w:t>首次环境影响评价信息公示，网址</w:t>
      </w:r>
      <w:r>
        <w:rPr>
          <w:rFonts w:hint="eastAsia" w:eastAsia="宋体" w:cs="宋体"/>
          <w:b w:val="0"/>
          <w:bCs w:val="0"/>
          <w:color w:val="000000"/>
          <w:kern w:val="0"/>
          <w:sz w:val="24"/>
          <w:szCs w:val="24"/>
          <w:highlight w:val="none"/>
          <w:lang w:val="en" w:eastAsia="zh-CN" w:bidi="ar-SA"/>
        </w:rPr>
        <w:t>为</w:t>
      </w:r>
      <w:r>
        <w:rPr>
          <w:rFonts w:hint="eastAsia" w:ascii="宋体" w:hAnsi="宋体" w:eastAsia="宋体" w:cs="宋体"/>
          <w:b w:val="0"/>
          <w:bCs w:val="0"/>
          <w:color w:val="000000"/>
          <w:w w:val="90"/>
          <w:kern w:val="0"/>
          <w:sz w:val="24"/>
          <w:szCs w:val="24"/>
          <w:highlight w:val="none"/>
          <w:lang w:val="en-US" w:eastAsia="zh-CN" w:bidi="ar-SA"/>
        </w:rPr>
        <w:t>https://www.eiabbs.net/forum.php</w:t>
      </w:r>
      <w:r>
        <w:rPr>
          <w:rFonts w:hint="eastAsia" w:eastAsia="宋体" w:cs="宋体"/>
          <w:b w:val="0"/>
          <w:bCs w:val="0"/>
          <w:color w:val="000000"/>
          <w:w w:val="90"/>
          <w:kern w:val="0"/>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262880" cy="2662555"/>
            <wp:effectExtent l="0" t="0" r="13970" b="4445"/>
            <wp:docPr id="1" name="图片 1" descr="第一次公示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次公示副本"/>
                    <pic:cNvPicPr>
                      <a:picLocks noChangeAspect="1"/>
                    </pic:cNvPicPr>
                  </pic:nvPicPr>
                  <pic:blipFill>
                    <a:blip r:embed="rId7"/>
                    <a:stretch>
                      <a:fillRect/>
                    </a:stretch>
                  </pic:blipFill>
                  <pic:spPr>
                    <a:xfrm>
                      <a:off x="0" y="0"/>
                      <a:ext cx="5262880" cy="2662555"/>
                    </a:xfrm>
                    <a:prstGeom prst="rect">
                      <a:avLst/>
                    </a:prstGeom>
                  </pic:spPr>
                </pic:pic>
              </a:graphicData>
            </a:graphic>
          </wp:inline>
        </w:drawing>
      </w:r>
    </w:p>
    <w:p>
      <w:pPr>
        <w:spacing w:line="48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图</w:t>
      </w:r>
      <w:r>
        <w:rPr>
          <w:rFonts w:hint="eastAsia" w:asciiTheme="minorEastAsia" w:hAnsiTheme="minorEastAsia" w:cstheme="minorEastAsia"/>
          <w:b/>
          <w:sz w:val="24"/>
          <w:szCs w:val="24"/>
          <w:lang w:val="en-US" w:eastAsia="zh-CN"/>
        </w:rPr>
        <w:t>1</w:t>
      </w:r>
      <w:r>
        <w:rPr>
          <w:rFonts w:hint="eastAsia" w:asciiTheme="minorEastAsia" w:hAnsiTheme="minorEastAsia" w:eastAsiaTheme="minorEastAsia" w:cstheme="minorEastAsia"/>
          <w:b/>
          <w:sz w:val="24"/>
          <w:szCs w:val="24"/>
        </w:rPr>
        <w:t xml:space="preserve"> 网上公示（</w:t>
      </w:r>
      <w:r>
        <w:rPr>
          <w:rFonts w:hint="eastAsia" w:asciiTheme="minorEastAsia" w:hAnsiTheme="minorEastAsia" w:eastAsiaTheme="minorEastAsia" w:cstheme="minorEastAsia"/>
          <w:b/>
          <w:sz w:val="24"/>
          <w:szCs w:val="24"/>
          <w:lang w:val="en"/>
        </w:rPr>
        <w:t>首次环境影响评价</w:t>
      </w:r>
      <w:r>
        <w:rPr>
          <w:rFonts w:hint="eastAsia" w:asciiTheme="minorEastAsia" w:hAnsiTheme="minorEastAsia" w:eastAsiaTheme="minorEastAsia" w:cstheme="minorEastAsia"/>
          <w:b/>
          <w:sz w:val="24"/>
          <w:szCs w:val="24"/>
        </w:rPr>
        <w:t>公示）</w:t>
      </w:r>
    </w:p>
    <w:p>
      <w:pPr>
        <w:pStyle w:val="4"/>
        <w:spacing w:line="360" w:lineRule="auto"/>
        <w:rPr>
          <w:rFonts w:hint="eastAsia" w:ascii="宋体" w:hAnsi="宋体" w:cs="宋体" w:eastAsiaTheme="minorEastAsia"/>
          <w:kern w:val="2"/>
          <w:sz w:val="24"/>
          <w:szCs w:val="24"/>
          <w:lang w:val="en-US" w:eastAsia="zh-CN" w:bidi="ar-SA"/>
        </w:rPr>
      </w:pPr>
      <w:bookmarkStart w:id="15" w:name="_Toc15476"/>
      <w:r>
        <w:rPr>
          <w:rFonts w:hint="eastAsia" w:asciiTheme="minorEastAsia" w:hAnsiTheme="minorEastAsia" w:eastAsiaTheme="minorEastAsia" w:cstheme="minorEastAsia"/>
          <w:sz w:val="24"/>
          <w:lang w:val="en"/>
        </w:rPr>
        <w:t>2.</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lang w:val="en"/>
        </w:rPr>
        <w:t xml:space="preserve"> </w:t>
      </w:r>
      <w:r>
        <w:rPr>
          <w:rFonts w:hint="eastAsia" w:asciiTheme="minorEastAsia" w:hAnsiTheme="minorEastAsia" w:eastAsiaTheme="minorEastAsia" w:cstheme="minorEastAsia"/>
          <w:sz w:val="24"/>
          <w:lang w:val="en" w:eastAsia="zh-CN"/>
        </w:rPr>
        <w:t>其他</w:t>
      </w:r>
      <w:bookmarkEnd w:id="15"/>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US" w:eastAsia="zh-CN" w:bidi="ar-SA"/>
        </w:rPr>
        <w:t>建设单位同步在建设项目所在地公众易于知悉的场所张贴公告的方式公开</w:t>
      </w:r>
      <w:r>
        <w:rPr>
          <w:rFonts w:hint="eastAsia" w:ascii="宋体" w:hAnsi="宋体" w:eastAsia="宋体" w:cs="宋体"/>
          <w:b w:val="0"/>
          <w:bCs w:val="0"/>
          <w:color w:val="000000"/>
          <w:kern w:val="0"/>
          <w:sz w:val="24"/>
          <w:szCs w:val="24"/>
          <w:lang w:val="en" w:eastAsia="zh-CN" w:bidi="ar-SA"/>
        </w:rPr>
        <w:t>首次环境影响评价信息。</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cstheme="minorEastAsia"/>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drawing>
          <wp:inline distT="0" distB="0" distL="114300" distR="114300">
            <wp:extent cx="5271135" cy="1720215"/>
            <wp:effectExtent l="0" t="0" r="5715" b="13335"/>
            <wp:docPr id="6" name="图片 6" descr="张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贴1"/>
                    <pic:cNvPicPr>
                      <a:picLocks noChangeAspect="1"/>
                    </pic:cNvPicPr>
                  </pic:nvPicPr>
                  <pic:blipFill>
                    <a:blip r:embed="rId8"/>
                    <a:stretch>
                      <a:fillRect/>
                    </a:stretch>
                  </pic:blipFill>
                  <pic:spPr>
                    <a:xfrm>
                      <a:off x="0" y="0"/>
                      <a:ext cx="5271135" cy="1720215"/>
                    </a:xfrm>
                    <a:prstGeom prst="rect">
                      <a:avLst/>
                    </a:prstGeom>
                  </pic:spPr>
                </pic:pic>
              </a:graphicData>
            </a:graphic>
          </wp:inline>
        </w:drawing>
      </w:r>
    </w:p>
    <w:p>
      <w:pPr>
        <w:spacing w:line="480" w:lineRule="auto"/>
        <w:jc w:val="cente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b/>
          <w:sz w:val="24"/>
          <w:szCs w:val="24"/>
        </w:rPr>
        <w:t>图</w:t>
      </w:r>
      <w:r>
        <w:rPr>
          <w:rFonts w:hint="eastAsia" w:asciiTheme="minorEastAsia" w:hAnsiTheme="minorEastAsia" w:cstheme="minorEastAsia"/>
          <w:b/>
          <w:sz w:val="24"/>
          <w:szCs w:val="24"/>
          <w:lang w:val="en-US" w:eastAsia="zh-CN"/>
        </w:rPr>
        <w:t>2</w:t>
      </w:r>
      <w:r>
        <w:rPr>
          <w:rFonts w:hint="eastAsia" w:asciiTheme="minorEastAsia" w:hAnsiTheme="minorEastAsia" w:eastAsiaTheme="minorEastAsia" w:cstheme="minorEastAsia"/>
          <w:b/>
          <w:sz w:val="24"/>
          <w:szCs w:val="24"/>
        </w:rPr>
        <w:t xml:space="preserve"> </w:t>
      </w:r>
      <w:r>
        <w:rPr>
          <w:rFonts w:hint="eastAsia" w:asciiTheme="minorEastAsia" w:hAnsiTheme="minorEastAsia" w:cstheme="minorEastAsia"/>
          <w:b/>
          <w:sz w:val="24"/>
          <w:szCs w:val="24"/>
          <w:lang w:eastAsia="zh-CN"/>
        </w:rPr>
        <w:t>公告</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
        </w:rPr>
        <w:t>首次环境影响评价</w:t>
      </w:r>
      <w:r>
        <w:rPr>
          <w:rFonts w:hint="eastAsia" w:asciiTheme="minorEastAsia" w:hAnsiTheme="minorEastAsia" w:eastAsiaTheme="minorEastAsia" w:cstheme="minorEastAsia"/>
          <w:b/>
          <w:sz w:val="24"/>
          <w:szCs w:val="24"/>
        </w:rPr>
        <w:t>公示）</w:t>
      </w:r>
    </w:p>
    <w:p>
      <w:pPr>
        <w:pStyle w:val="4"/>
        <w:spacing w:line="360" w:lineRule="auto"/>
        <w:rPr>
          <w:rFonts w:hint="eastAsia" w:asciiTheme="minorEastAsia" w:hAnsiTheme="minorEastAsia" w:eastAsiaTheme="minorEastAsia" w:cstheme="minorEastAsia"/>
          <w:sz w:val="24"/>
          <w:lang w:val="en"/>
        </w:rPr>
      </w:pPr>
      <w:bookmarkStart w:id="16" w:name="_Toc16165"/>
    </w:p>
    <w:p>
      <w:pPr>
        <w:pStyle w:val="4"/>
        <w:spacing w:line="360" w:lineRule="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4"/>
          <w:lang w:val="en"/>
        </w:rPr>
        <w:t>2.</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lang w:val="en"/>
        </w:rPr>
        <w:t xml:space="preserve"> 公众意见情况</w:t>
      </w:r>
      <w:bookmarkEnd w:id="16"/>
      <w:r>
        <w:rPr>
          <w:rFonts w:hint="eastAsia" w:asciiTheme="minorEastAsia" w:hAnsiTheme="minorEastAsia" w:eastAsiaTheme="minorEastAsia" w:cstheme="minorEastAsia"/>
          <w:sz w:val="24"/>
          <w:lang w:val="en"/>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在</w:t>
      </w:r>
      <w:r>
        <w:rPr>
          <w:rFonts w:hint="eastAsia" w:ascii="宋体" w:hAnsi="宋体" w:eastAsia="宋体" w:cs="宋体"/>
          <w:b w:val="0"/>
          <w:bCs w:val="0"/>
          <w:color w:val="000000"/>
          <w:kern w:val="0"/>
          <w:sz w:val="24"/>
          <w:szCs w:val="24"/>
          <w:lang w:val="en" w:eastAsia="zh-CN" w:bidi="ar-SA"/>
        </w:rPr>
        <w:t>首次环境影响评价征求意见</w:t>
      </w:r>
      <w:r>
        <w:rPr>
          <w:rFonts w:hint="eastAsia" w:ascii="宋体" w:hAnsi="宋体" w:eastAsia="宋体" w:cs="宋体"/>
          <w:b w:val="0"/>
          <w:bCs w:val="0"/>
          <w:color w:val="000000"/>
          <w:kern w:val="0"/>
          <w:sz w:val="24"/>
          <w:szCs w:val="24"/>
          <w:lang w:val="en-US" w:eastAsia="zh-CN" w:bidi="ar-SA"/>
        </w:rPr>
        <w:t>期间，建设单位未收到公众提出意见。</w:t>
      </w:r>
    </w:p>
    <w:p>
      <w:pPr>
        <w:pStyle w:val="3"/>
        <w:pageBreakBefore w:val="0"/>
        <w:kinsoku/>
        <w:overflowPunct/>
        <w:topLinePunct w:val="0"/>
        <w:autoSpaceDE/>
        <w:autoSpaceDN/>
        <w:bidi w:val="0"/>
        <w:adjustRightInd/>
        <w:snapToGrid/>
        <w:spacing w:before="0" w:beforeAutospacing="0" w:after="0" w:afterAutospacing="0"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val="en" w:eastAsia="zh-CN"/>
        </w:rPr>
        <w:t xml:space="preserve">征求意见稿公示情况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 xml:space="preserve">根据《环境影响评价公众参与办法》，建设项目环境影响报告书征求意见稿形成后，建设单位应当公开下列信息，征求与该建设项目环境影响有关的意见：   </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80" w:hanging="480" w:hangingChars="20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US" w:eastAsia="zh-CN" w:bidi="ar-SA"/>
        </w:rPr>
        <w:t xml:space="preserve">    </w:t>
      </w:r>
      <w:r>
        <w:rPr>
          <w:rFonts w:hint="eastAsia" w:ascii="宋体" w:hAnsi="宋体" w:eastAsia="宋体" w:cs="宋体"/>
          <w:b w:val="0"/>
          <w:bCs w:val="0"/>
          <w:color w:val="000000"/>
          <w:kern w:val="0"/>
          <w:sz w:val="24"/>
          <w:szCs w:val="24"/>
          <w:lang w:val="en" w:eastAsia="zh-CN" w:bidi="ar-SA"/>
        </w:rPr>
        <w:t>（一）环境影响报告书征求意见稿全文的网络链接及查阅纸质报告书的方式</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80" w:hanging="480" w:hangingChars="20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和途径；</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（二）征求意见的公众范围；</w:t>
      </w:r>
    </w:p>
    <w:p>
      <w:pPr>
        <w:pageBreakBefore w:val="0"/>
        <w:widowControl/>
        <w:kinsoku/>
        <w:wordWrap w:val="0"/>
        <w:overflowPunct/>
        <w:topLinePunct w:val="0"/>
        <w:autoSpaceDE/>
        <w:autoSpaceDN/>
        <w:bidi w:val="0"/>
        <w:adjustRightInd/>
        <w:snapToGrid/>
        <w:spacing w:before="100" w:beforeAutospacing="0" w:after="100" w:afterAutospacing="0" w:line="360" w:lineRule="auto"/>
        <w:ind w:left="479" w:leftChars="228" w:firstLine="0" w:firstLineChars="0"/>
        <w:jc w:val="left"/>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（三）公众意见表的网络链接；</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（四）公众提出意见的方式和途径；</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（五）公众提出意见的起止时间。</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建设单位征求公众意见的期限不得少于10个工作日。</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依照本办法第十条规定应当公开的信息，建设单位应当通过下列三种方式同</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步公开：</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（一）通过网络平台公开，且持续公开期限不得少于10个工作日；</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（二）通过建设项目所在地公众易于接触的报纸公开，且在征求意见的10</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个工作日内公开信息不得少于2次；</w:t>
      </w:r>
    </w:p>
    <w:p>
      <w:pPr>
        <w:pStyle w:val="3"/>
        <w:keepNext/>
        <w:keepLines/>
        <w:pageBreakBefore w:val="0"/>
        <w:widowControl w:val="0"/>
        <w:numPr>
          <w:ilvl w:val="0"/>
          <w:numId w:val="2"/>
        </w:numPr>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通过在建设项目所在地公众易于知悉的场所张贴公告的方式公开，且</w:t>
      </w:r>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持续公开期限不得少于10个工作日。</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479" w:leftChars="228" w:firstLine="0" w:firstLineChars="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鼓励建设单位通过广播、电视、微信、微博及其他新媒体等多种形式发布本</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办法第十条规定的信息。</w:t>
      </w:r>
      <w:bookmarkStart w:id="17" w:name="_Toc26196"/>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lang w:eastAsia="zh-CN"/>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公示内容及时限</w:t>
      </w:r>
      <w:bookmarkEnd w:id="17"/>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000000"/>
          <w:kern w:val="0"/>
          <w:sz w:val="24"/>
          <w:szCs w:val="24"/>
          <w:lang w:val="en" w:eastAsia="zh-CN" w:bidi="ar-SA"/>
        </w:rPr>
      </w:pPr>
      <w:r>
        <w:rPr>
          <w:rFonts w:hint="eastAsia" w:ascii="宋体" w:hAnsi="宋体" w:eastAsia="宋体" w:cs="宋体"/>
          <w:b w:val="0"/>
          <w:bCs w:val="0"/>
          <w:color w:val="000000"/>
          <w:kern w:val="0"/>
          <w:sz w:val="24"/>
          <w:szCs w:val="24"/>
          <w:lang w:val="en" w:eastAsia="zh-CN" w:bidi="ar-SA"/>
        </w:rPr>
        <w:t>建设单位于环境影响报告书征求意见稿形成后在环评爱好者网站公示了全文，且持续公开期限不少于10个工作日，并同步在信息传播报纸公开，且在征求意见的10个工作日内公开信息2次。且同步在建设项目所在地公众易于知悉的场所张贴公告的方式公开，且持续公开期限为10个工作日。</w:t>
      </w:r>
    </w:p>
    <w:p>
      <w:pPr>
        <w:pStyle w:val="4"/>
        <w:spacing w:line="360" w:lineRule="auto"/>
        <w:rPr>
          <w:rFonts w:hint="eastAsia" w:asciiTheme="minorEastAsia" w:hAnsiTheme="minorEastAsia" w:eastAsiaTheme="minorEastAsia" w:cstheme="minorEastAsia"/>
          <w:sz w:val="24"/>
          <w:lang w:val="en-US" w:eastAsia="zh-CN"/>
        </w:rPr>
      </w:pPr>
      <w:bookmarkStart w:id="18" w:name="_Toc32738"/>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2 公示方式</w:t>
      </w:r>
      <w:bookmarkEnd w:id="18"/>
    </w:p>
    <w:p>
      <w:pPr>
        <w:pStyle w:val="5"/>
        <w:spacing w:line="360" w:lineRule="auto"/>
        <w:rPr>
          <w:rFonts w:hint="eastAsia" w:asciiTheme="minorEastAsia" w:hAnsiTheme="minorEastAsia" w:eastAsiaTheme="minorEastAsia" w:cstheme="minorEastAsia"/>
          <w:sz w:val="24"/>
          <w:lang w:eastAsia="zh-CN"/>
        </w:rPr>
      </w:pPr>
      <w:bookmarkStart w:id="19" w:name="_Toc14310"/>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.2.1</w:t>
      </w:r>
      <w:r>
        <w:rPr>
          <w:rFonts w:hint="eastAsia" w:asciiTheme="minorEastAsia" w:hAnsiTheme="minorEastAsia" w:eastAsiaTheme="minorEastAsia" w:cstheme="minorEastAsia"/>
          <w:sz w:val="24"/>
          <w:lang w:eastAsia="zh-CN"/>
        </w:rPr>
        <w:t>网络</w:t>
      </w:r>
      <w:bookmarkEnd w:id="19"/>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 w:eastAsia="zh-CN" w:bidi="ar-SA"/>
        </w:rPr>
        <w:t>建设单位在</w:t>
      </w:r>
      <w:r>
        <w:rPr>
          <w:rFonts w:hint="eastAsia" w:ascii="宋体" w:hAnsi="宋体" w:eastAsia="宋体" w:cs="宋体"/>
          <w:b w:val="0"/>
          <w:bCs w:val="0"/>
          <w:color w:val="000000"/>
          <w:kern w:val="0"/>
          <w:sz w:val="24"/>
          <w:szCs w:val="24"/>
          <w:highlight w:val="none"/>
          <w:lang w:val="en-US" w:eastAsia="zh-CN" w:bidi="ar-SA"/>
        </w:rPr>
        <w:t>20</w:t>
      </w:r>
      <w:r>
        <w:rPr>
          <w:rFonts w:hint="eastAsia" w:eastAsia="宋体" w:cs="宋体"/>
          <w:b w:val="0"/>
          <w:bCs w:val="0"/>
          <w:color w:val="000000"/>
          <w:kern w:val="0"/>
          <w:sz w:val="24"/>
          <w:szCs w:val="24"/>
          <w:highlight w:val="none"/>
          <w:lang w:val="en-US" w:eastAsia="zh-CN" w:bidi="ar-SA"/>
        </w:rPr>
        <w:t>21</w:t>
      </w:r>
      <w:r>
        <w:rPr>
          <w:rFonts w:hint="eastAsia" w:ascii="宋体" w:hAnsi="宋体" w:eastAsia="宋体" w:cs="宋体"/>
          <w:b w:val="0"/>
          <w:bCs w:val="0"/>
          <w:color w:val="000000"/>
          <w:kern w:val="0"/>
          <w:sz w:val="24"/>
          <w:szCs w:val="24"/>
          <w:highlight w:val="none"/>
          <w:lang w:val="en-US" w:eastAsia="zh-CN" w:bidi="ar-SA"/>
        </w:rPr>
        <w:t>年</w:t>
      </w:r>
      <w:r>
        <w:rPr>
          <w:rFonts w:hint="eastAsia" w:eastAsia="宋体" w:cs="宋体"/>
          <w:b w:val="0"/>
          <w:bCs w:val="0"/>
          <w:color w:val="000000"/>
          <w:kern w:val="0"/>
          <w:sz w:val="24"/>
          <w:szCs w:val="24"/>
          <w:highlight w:val="none"/>
          <w:lang w:val="en-US" w:eastAsia="zh-CN" w:bidi="ar-SA"/>
        </w:rPr>
        <w:t>6</w:t>
      </w:r>
      <w:r>
        <w:rPr>
          <w:rFonts w:hint="eastAsia" w:ascii="宋体" w:hAnsi="宋体" w:eastAsia="宋体" w:cs="宋体"/>
          <w:b w:val="0"/>
          <w:bCs w:val="0"/>
          <w:color w:val="000000"/>
          <w:kern w:val="0"/>
          <w:sz w:val="24"/>
          <w:szCs w:val="24"/>
          <w:highlight w:val="none"/>
          <w:lang w:val="en-US" w:eastAsia="zh-CN" w:bidi="ar-SA"/>
        </w:rPr>
        <w:t>月</w:t>
      </w:r>
      <w:r>
        <w:rPr>
          <w:rFonts w:hint="eastAsia" w:eastAsia="宋体" w:cs="宋体"/>
          <w:b w:val="0"/>
          <w:bCs w:val="0"/>
          <w:color w:val="000000"/>
          <w:kern w:val="0"/>
          <w:sz w:val="24"/>
          <w:szCs w:val="24"/>
          <w:highlight w:val="none"/>
          <w:lang w:val="en-US" w:eastAsia="zh-CN" w:bidi="ar-SA"/>
        </w:rPr>
        <w:t>12</w:t>
      </w:r>
      <w:r>
        <w:rPr>
          <w:rFonts w:hint="eastAsia" w:ascii="宋体" w:hAnsi="宋体" w:eastAsia="宋体" w:cs="宋体"/>
          <w:b w:val="0"/>
          <w:bCs w:val="0"/>
          <w:color w:val="000000"/>
          <w:kern w:val="0"/>
          <w:sz w:val="24"/>
          <w:szCs w:val="24"/>
          <w:highlight w:val="none"/>
          <w:lang w:val="en-US" w:eastAsia="zh-CN" w:bidi="ar-SA"/>
        </w:rPr>
        <w:t>日在</w:t>
      </w:r>
      <w:r>
        <w:rPr>
          <w:rFonts w:hint="eastAsia" w:eastAsia="宋体" w:cs="宋体"/>
          <w:b w:val="0"/>
          <w:bCs w:val="0"/>
          <w:color w:val="000000"/>
          <w:kern w:val="0"/>
          <w:sz w:val="24"/>
          <w:szCs w:val="24"/>
          <w:highlight w:val="none"/>
          <w:lang w:val="en-US" w:eastAsia="zh-CN" w:bidi="ar-SA"/>
        </w:rPr>
        <w:t>环评互联网的</w:t>
      </w:r>
      <w:r>
        <w:rPr>
          <w:rFonts w:hint="eastAsia" w:ascii="宋体" w:hAnsi="宋体" w:eastAsia="宋体" w:cs="宋体"/>
          <w:b w:val="0"/>
          <w:bCs w:val="0"/>
          <w:color w:val="000000"/>
          <w:kern w:val="0"/>
          <w:sz w:val="24"/>
          <w:szCs w:val="24"/>
          <w:highlight w:val="none"/>
          <w:lang w:val="en-US" w:eastAsia="zh-CN" w:bidi="ar-SA"/>
        </w:rPr>
        <w:t>网站进行了</w:t>
      </w:r>
      <w:r>
        <w:rPr>
          <w:rFonts w:hint="eastAsia" w:eastAsia="宋体" w:cs="宋体"/>
          <w:b w:val="0"/>
          <w:bCs w:val="0"/>
          <w:color w:val="000000"/>
          <w:kern w:val="0"/>
          <w:sz w:val="24"/>
          <w:szCs w:val="24"/>
          <w:highlight w:val="none"/>
          <w:lang w:val="en" w:eastAsia="zh-CN" w:bidi="ar-SA"/>
        </w:rPr>
        <w:t>第二次</w:t>
      </w:r>
      <w:r>
        <w:rPr>
          <w:rFonts w:hint="eastAsia" w:ascii="宋体" w:hAnsi="宋体" w:eastAsia="宋体" w:cs="宋体"/>
          <w:b w:val="0"/>
          <w:bCs w:val="0"/>
          <w:color w:val="000000"/>
          <w:kern w:val="0"/>
          <w:sz w:val="24"/>
          <w:szCs w:val="24"/>
          <w:highlight w:val="none"/>
          <w:lang w:val="en" w:eastAsia="zh-CN" w:bidi="ar-SA"/>
        </w:rPr>
        <w:t>环境影响评价信息公示，网址</w:t>
      </w:r>
      <w:r>
        <w:rPr>
          <w:rFonts w:hint="eastAsia" w:eastAsia="宋体" w:cs="宋体"/>
          <w:b w:val="0"/>
          <w:bCs w:val="0"/>
          <w:color w:val="000000"/>
          <w:kern w:val="0"/>
          <w:sz w:val="24"/>
          <w:szCs w:val="24"/>
          <w:highlight w:val="none"/>
          <w:lang w:val="en" w:eastAsia="zh-CN" w:bidi="ar-SA"/>
        </w:rPr>
        <w:t>为</w:t>
      </w:r>
      <w:r>
        <w:rPr>
          <w:rFonts w:hint="eastAsia" w:ascii="宋体" w:hAnsi="宋体" w:eastAsia="宋体" w:cs="宋体"/>
          <w:b w:val="0"/>
          <w:bCs w:val="0"/>
          <w:color w:val="000000"/>
          <w:w w:val="90"/>
          <w:kern w:val="0"/>
          <w:sz w:val="24"/>
          <w:szCs w:val="24"/>
          <w:highlight w:val="none"/>
          <w:lang w:val="en-US" w:eastAsia="zh-CN" w:bidi="ar-SA"/>
        </w:rPr>
        <w:t>https://www.eiabbs.net/forum.php</w:t>
      </w:r>
      <w:r>
        <w:rPr>
          <w:rFonts w:hint="eastAsia" w:eastAsia="宋体" w:cs="宋体"/>
          <w:b w:val="0"/>
          <w:bCs w:val="0"/>
          <w:color w:val="000000"/>
          <w:w w:val="90"/>
          <w:kern w:val="0"/>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进行了</w:t>
      </w:r>
      <w:r>
        <w:rPr>
          <w:rFonts w:hint="eastAsia" w:ascii="宋体" w:hAnsi="宋体" w:eastAsia="宋体" w:cs="宋体"/>
          <w:b w:val="0"/>
          <w:bCs w:val="0"/>
          <w:color w:val="000000"/>
          <w:kern w:val="0"/>
          <w:sz w:val="24"/>
          <w:szCs w:val="24"/>
          <w:highlight w:val="none"/>
          <w:lang w:val="en" w:eastAsia="zh-CN" w:bidi="ar-SA"/>
        </w:rPr>
        <w:t>征求意见稿公示。</w:t>
      </w:r>
    </w:p>
    <w:p>
      <w:pPr>
        <w:jc w:val="center"/>
        <w:rPr>
          <w:rFonts w:hint="eastAsia"/>
          <w:lang w:val="en-US" w:eastAsia="zh-CN"/>
        </w:rPr>
      </w:pPr>
    </w:p>
    <w:p>
      <w:pP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br w:type="page"/>
      </w:r>
    </w:p>
    <w:p>
      <w:pPr>
        <w:spacing w:line="360" w:lineRule="auto"/>
        <w:jc w:val="center"/>
        <w:rPr>
          <w:rFonts w:hint="eastAsia" w:asciiTheme="minorEastAsia" w:hAnsiTheme="minorEastAsia" w:eastAsiaTheme="minorEastAsia" w:cstheme="minorEastAsia"/>
          <w:b/>
          <w:bCs/>
          <w:sz w:val="24"/>
          <w:lang w:eastAsia="zh-CN"/>
        </w:rPr>
      </w:pPr>
      <w:r>
        <w:rPr>
          <w:rFonts w:hint="eastAsia" w:asciiTheme="minorEastAsia" w:hAnsiTheme="minorEastAsia" w:eastAsiaTheme="minorEastAsia" w:cstheme="minorEastAsia"/>
          <w:b/>
          <w:bCs/>
          <w:sz w:val="24"/>
          <w:lang w:eastAsia="zh-CN"/>
        </w:rPr>
        <w:drawing>
          <wp:inline distT="0" distB="0" distL="114300" distR="114300">
            <wp:extent cx="5272405" cy="3326765"/>
            <wp:effectExtent l="0" t="0" r="4445" b="6985"/>
            <wp:docPr id="2" name="图片 2" descr="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二次公示"/>
                    <pic:cNvPicPr>
                      <a:picLocks noChangeAspect="1"/>
                    </pic:cNvPicPr>
                  </pic:nvPicPr>
                  <pic:blipFill>
                    <a:blip r:embed="rId9"/>
                    <a:stretch>
                      <a:fillRect/>
                    </a:stretch>
                  </pic:blipFill>
                  <pic:spPr>
                    <a:xfrm>
                      <a:off x="0" y="0"/>
                      <a:ext cx="5272405" cy="3326765"/>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asciiTheme="minorEastAsia" w:hAnsiTheme="minorEastAsia" w:eastAsiaTheme="minorEastAsia" w:cstheme="minorEastAsia"/>
          <w:b/>
          <w:bCs/>
          <w:sz w:val="24"/>
        </w:rPr>
      </w:pPr>
    </w:p>
    <w:p>
      <w:pPr>
        <w:spacing w:line="360" w:lineRule="auto"/>
        <w:jc w:val="center"/>
        <w:rPr>
          <w:rFonts w:hint="eastAsia"/>
          <w:lang w:val="en-US" w:eastAsia="zh-CN"/>
        </w:rPr>
      </w:pPr>
      <w:r>
        <w:rPr>
          <w:rFonts w:hint="eastAsia" w:asciiTheme="minorEastAsia" w:hAnsiTheme="minorEastAsia" w:eastAsiaTheme="minorEastAsia" w:cstheme="minorEastAsia"/>
          <w:b/>
          <w:bCs/>
          <w:sz w:val="24"/>
        </w:rPr>
        <w:t>图</w:t>
      </w:r>
      <w:r>
        <w:rPr>
          <w:rFonts w:hint="eastAsia" w:asciiTheme="minorEastAsia" w:hAnsiTheme="minorEastAsia" w:cstheme="minorEastAsia"/>
          <w:b/>
          <w:bCs/>
          <w:sz w:val="24"/>
          <w:lang w:val="en-US" w:eastAsia="zh-CN"/>
        </w:rPr>
        <w:t>3</w:t>
      </w:r>
      <w:r>
        <w:rPr>
          <w:rFonts w:hint="eastAsia" w:asciiTheme="minorEastAsia" w:hAnsiTheme="minorEastAsia" w:eastAsiaTheme="minorEastAsia" w:cstheme="minorEastAsia"/>
          <w:b/>
          <w:bCs/>
          <w:sz w:val="24"/>
        </w:rPr>
        <w:t xml:space="preserve"> 网上公示（</w:t>
      </w:r>
      <w:r>
        <w:rPr>
          <w:rFonts w:hint="eastAsia" w:asciiTheme="minorEastAsia" w:hAnsiTheme="minorEastAsia" w:cstheme="minorEastAsia"/>
          <w:b/>
          <w:bCs/>
          <w:sz w:val="24"/>
          <w:lang w:eastAsia="zh-CN"/>
        </w:rPr>
        <w:t>征求意见稿公示</w:t>
      </w:r>
      <w:r>
        <w:rPr>
          <w:rFonts w:hint="eastAsia" w:asciiTheme="minorEastAsia" w:hAnsiTheme="minorEastAsia" w:eastAsiaTheme="minorEastAsia" w:cstheme="minorEastAsia"/>
          <w:b/>
          <w:bCs/>
          <w:sz w:val="24"/>
        </w:rPr>
        <w:t>）</w:t>
      </w:r>
    </w:p>
    <w:p>
      <w:pPr>
        <w:rPr>
          <w:rFonts w:hint="eastAsia" w:asciiTheme="minorEastAsia" w:hAnsiTheme="minorEastAsia" w:eastAsiaTheme="minorEastAsia" w:cstheme="minorEastAsia"/>
          <w:sz w:val="24"/>
          <w:lang w:val="en-US" w:eastAsia="zh-CN"/>
        </w:rPr>
      </w:pPr>
      <w:bookmarkStart w:id="20" w:name="_Toc10114"/>
      <w:r>
        <w:rPr>
          <w:rFonts w:hint="eastAsia" w:asciiTheme="minorEastAsia" w:hAnsiTheme="minorEastAsia" w:eastAsiaTheme="minorEastAsia" w:cstheme="minorEastAsia"/>
          <w:sz w:val="24"/>
          <w:lang w:val="en-US" w:eastAsia="zh-CN"/>
        </w:rPr>
        <w:br w:type="page"/>
      </w:r>
    </w:p>
    <w:p>
      <w:pPr>
        <w:pStyle w:val="5"/>
        <w:keepNext w:val="0"/>
        <w:pageBreakBefore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Theme="minorEastAsia" w:hAnsiTheme="minorEastAsia" w:eastAsiaTheme="minorEastAsia" w:cstheme="minorEastAsia"/>
          <w:sz w:val="24"/>
          <w:highlight w:val="none"/>
          <w:lang w:val="en-US" w:eastAsia="zh-CN"/>
        </w:rPr>
        <w:t>3</w:t>
      </w:r>
      <w:r>
        <w:rPr>
          <w:rFonts w:hint="eastAsia" w:asciiTheme="minorEastAsia" w:hAnsiTheme="minorEastAsia" w:eastAsiaTheme="minorEastAsia" w:cstheme="minorEastAsia"/>
          <w:sz w:val="24"/>
          <w:highlight w:val="none"/>
        </w:rPr>
        <w:t>.2.</w:t>
      </w:r>
      <w:r>
        <w:rPr>
          <w:rFonts w:hint="eastAsia" w:asciiTheme="minorEastAsia" w:hAnsiTheme="minorEastAsia" w:eastAsiaTheme="minorEastAsia" w:cstheme="minorEastAsia"/>
          <w:sz w:val="24"/>
          <w:highlight w:val="none"/>
          <w:lang w:val="en-US" w:eastAsia="zh-CN"/>
        </w:rPr>
        <w:t>2 报纸</w:t>
      </w:r>
      <w:bookmarkEnd w:id="20"/>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建设单位于2019年</w:t>
      </w:r>
      <w:r>
        <w:rPr>
          <w:rFonts w:hint="eastAsia" w:eastAsia="宋体" w:cs="宋体"/>
          <w:b w:val="0"/>
          <w:bCs w:val="0"/>
          <w:color w:val="000000"/>
          <w:kern w:val="0"/>
          <w:sz w:val="24"/>
          <w:szCs w:val="24"/>
          <w:highlight w:val="none"/>
          <w:lang w:val="en-US" w:eastAsia="zh-CN" w:bidi="ar-SA"/>
        </w:rPr>
        <w:t>6</w:t>
      </w:r>
      <w:r>
        <w:rPr>
          <w:rFonts w:hint="eastAsia" w:ascii="宋体" w:hAnsi="宋体" w:eastAsia="宋体" w:cs="宋体"/>
          <w:b w:val="0"/>
          <w:bCs w:val="0"/>
          <w:color w:val="000000"/>
          <w:kern w:val="0"/>
          <w:sz w:val="24"/>
          <w:szCs w:val="24"/>
          <w:highlight w:val="none"/>
          <w:lang w:val="en-US" w:eastAsia="zh-CN" w:bidi="ar-SA"/>
        </w:rPr>
        <w:t>月</w:t>
      </w:r>
      <w:r>
        <w:rPr>
          <w:rFonts w:hint="eastAsia" w:eastAsia="宋体" w:cs="宋体"/>
          <w:b w:val="0"/>
          <w:bCs w:val="0"/>
          <w:color w:val="000000"/>
          <w:kern w:val="0"/>
          <w:sz w:val="24"/>
          <w:szCs w:val="24"/>
          <w:highlight w:val="none"/>
          <w:lang w:val="en-US" w:eastAsia="zh-CN" w:bidi="ar-SA"/>
        </w:rPr>
        <w:t>12</w:t>
      </w:r>
      <w:r>
        <w:rPr>
          <w:rFonts w:hint="eastAsia" w:ascii="宋体" w:hAnsi="宋体" w:eastAsia="宋体" w:cs="宋体"/>
          <w:b w:val="0"/>
          <w:bCs w:val="0"/>
          <w:color w:val="000000"/>
          <w:kern w:val="0"/>
          <w:sz w:val="24"/>
          <w:szCs w:val="24"/>
          <w:highlight w:val="none"/>
          <w:lang w:val="en-US" w:eastAsia="zh-CN" w:bidi="ar-SA"/>
        </w:rPr>
        <w:t>日、</w:t>
      </w:r>
      <w:r>
        <w:rPr>
          <w:rFonts w:hint="eastAsia" w:eastAsia="宋体" w:cs="宋体"/>
          <w:b w:val="0"/>
          <w:bCs w:val="0"/>
          <w:color w:val="000000"/>
          <w:kern w:val="0"/>
          <w:sz w:val="24"/>
          <w:szCs w:val="24"/>
          <w:highlight w:val="none"/>
          <w:lang w:val="en-US" w:eastAsia="zh-CN" w:bidi="ar-SA"/>
        </w:rPr>
        <w:t>6</w:t>
      </w:r>
      <w:r>
        <w:rPr>
          <w:rFonts w:hint="eastAsia" w:ascii="宋体" w:hAnsi="宋体" w:eastAsia="宋体" w:cs="宋体"/>
          <w:b w:val="0"/>
          <w:bCs w:val="0"/>
          <w:color w:val="000000"/>
          <w:kern w:val="0"/>
          <w:sz w:val="24"/>
          <w:szCs w:val="24"/>
          <w:highlight w:val="none"/>
          <w:lang w:val="en-US" w:eastAsia="zh-CN" w:bidi="ar-SA"/>
        </w:rPr>
        <w:t>月</w:t>
      </w:r>
      <w:r>
        <w:rPr>
          <w:rFonts w:hint="eastAsia" w:eastAsia="宋体" w:cs="宋体"/>
          <w:b w:val="0"/>
          <w:bCs w:val="0"/>
          <w:color w:val="000000"/>
          <w:kern w:val="0"/>
          <w:sz w:val="24"/>
          <w:szCs w:val="24"/>
          <w:highlight w:val="none"/>
          <w:lang w:val="en-US" w:eastAsia="zh-CN" w:bidi="ar-SA"/>
        </w:rPr>
        <w:t>17</w:t>
      </w:r>
      <w:r>
        <w:rPr>
          <w:rFonts w:hint="eastAsia" w:ascii="宋体" w:hAnsi="宋体" w:eastAsia="宋体" w:cs="宋体"/>
          <w:b w:val="0"/>
          <w:bCs w:val="0"/>
          <w:color w:val="000000"/>
          <w:kern w:val="0"/>
          <w:sz w:val="24"/>
          <w:szCs w:val="24"/>
          <w:highlight w:val="none"/>
          <w:lang w:val="en-US" w:eastAsia="zh-CN" w:bidi="ar-SA"/>
        </w:rPr>
        <w:t>日在信息传播报纸公开信息2次。</w:t>
      </w:r>
    </w:p>
    <w:p>
      <w:pPr>
        <w:spacing w:line="240" w:lineRule="auto"/>
        <w:jc w:val="both"/>
        <w:rPr>
          <w:rFonts w:hint="eastAsia" w:asciiTheme="minorEastAsia" w:hAnsiTheme="minorEastAsia" w:eastAsiaTheme="minorEastAsia" w:cstheme="minorEastAsia"/>
          <w:b/>
          <w:bCs/>
          <w:sz w:val="24"/>
          <w:highlight w:val="none"/>
        </w:rPr>
      </w:pPr>
    </w:p>
    <w:p>
      <w:pPr>
        <w:spacing w:line="240" w:lineRule="auto"/>
        <w:jc w:val="center"/>
        <w:rPr>
          <w:rFonts w:hint="eastAsia" w:asciiTheme="minorEastAsia" w:hAnsiTheme="minorEastAsia" w:eastAsiaTheme="minorEastAsia" w:cstheme="minorEastAsia"/>
          <w:b/>
          <w:bCs/>
          <w:sz w:val="24"/>
        </w:rPr>
      </w:pPr>
    </w:p>
    <w:p>
      <w:pPr>
        <w:spacing w:line="240" w:lineRule="auto"/>
        <w:jc w:val="center"/>
        <w:rPr>
          <w:rFonts w:hint="eastAsia" w:asciiTheme="minorEastAsia" w:hAnsiTheme="minorEastAsia" w:eastAsiaTheme="minorEastAsia" w:cstheme="minorEastAsia"/>
          <w:b/>
          <w:bCs/>
          <w:sz w:val="24"/>
          <w:lang w:eastAsia="zh-CN"/>
        </w:rPr>
      </w:pPr>
      <w:r>
        <w:rPr>
          <w:rFonts w:hint="eastAsia" w:asciiTheme="minorEastAsia" w:hAnsiTheme="minorEastAsia" w:eastAsiaTheme="minorEastAsia" w:cstheme="minorEastAsia"/>
          <w:b/>
          <w:bCs/>
          <w:sz w:val="24"/>
          <w:lang w:eastAsia="zh-CN"/>
        </w:rPr>
        <w:drawing>
          <wp:inline distT="0" distB="0" distL="114300" distR="114300">
            <wp:extent cx="5255895" cy="7022465"/>
            <wp:effectExtent l="0" t="0" r="1905" b="6985"/>
            <wp:docPr id="3" name="图片 3" descr="C:/Users/Administrator/AppData/Local/Temp/picturecompress_202108171048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0817104825/output_1.jpgoutput_1"/>
                    <pic:cNvPicPr>
                      <a:picLocks noChangeAspect="1"/>
                    </pic:cNvPicPr>
                  </pic:nvPicPr>
                  <pic:blipFill>
                    <a:blip r:embed="rId10"/>
                    <a:stretch>
                      <a:fillRect/>
                    </a:stretch>
                  </pic:blipFill>
                  <pic:spPr>
                    <a:xfrm>
                      <a:off x="0" y="0"/>
                      <a:ext cx="5255895" cy="7022465"/>
                    </a:xfrm>
                    <a:prstGeom prst="rect">
                      <a:avLst/>
                    </a:prstGeom>
                  </pic:spPr>
                </pic:pic>
              </a:graphicData>
            </a:graphic>
          </wp:inline>
        </w:drawing>
      </w:r>
    </w:p>
    <w:p>
      <w:pPr>
        <w:spacing w:line="240" w:lineRule="auto"/>
        <w:jc w:val="center"/>
        <w:rPr>
          <w:rFonts w:hint="eastAsia" w:asciiTheme="minorEastAsia" w:hAnsiTheme="minorEastAsia" w:eastAsiaTheme="minorEastAsia" w:cstheme="minorEastAsia"/>
          <w:b/>
          <w:bCs/>
          <w:sz w:val="24"/>
        </w:rPr>
      </w:pPr>
    </w:p>
    <w:p>
      <w:pPr>
        <w:spacing w:line="24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图</w:t>
      </w:r>
      <w:r>
        <w:rPr>
          <w:rFonts w:hint="eastAsia" w:asciiTheme="minorEastAsia" w:hAnsiTheme="minorEastAsia" w:cstheme="minorEastAsia"/>
          <w:b/>
          <w:bCs/>
          <w:sz w:val="24"/>
          <w:lang w:val="en-US" w:eastAsia="zh-CN"/>
        </w:rPr>
        <w:t>4</w:t>
      </w:r>
      <w:r>
        <w:rPr>
          <w:rFonts w:hint="eastAsia" w:asciiTheme="minorEastAsia" w:hAnsiTheme="minorEastAsia" w:eastAsiaTheme="minorEastAsia" w:cstheme="minorEastAsia"/>
          <w:b/>
          <w:bCs/>
          <w:sz w:val="24"/>
        </w:rPr>
        <w:t xml:space="preserve"> </w:t>
      </w:r>
      <w:r>
        <w:rPr>
          <w:rFonts w:hint="eastAsia" w:asciiTheme="minorEastAsia" w:hAnsiTheme="minorEastAsia" w:cstheme="minorEastAsia"/>
          <w:b/>
          <w:bCs/>
          <w:sz w:val="24"/>
          <w:lang w:eastAsia="zh-CN"/>
        </w:rPr>
        <w:t>第一次报纸</w:t>
      </w:r>
      <w:r>
        <w:rPr>
          <w:rFonts w:hint="eastAsia" w:asciiTheme="minorEastAsia" w:hAnsiTheme="minorEastAsia" w:eastAsiaTheme="minorEastAsia" w:cstheme="minorEastAsia"/>
          <w:b/>
          <w:bCs/>
          <w:sz w:val="24"/>
        </w:rPr>
        <w:t>公示（</w:t>
      </w:r>
      <w:r>
        <w:rPr>
          <w:rFonts w:hint="eastAsia" w:asciiTheme="minorEastAsia" w:hAnsiTheme="minorEastAsia" w:cstheme="minorEastAsia"/>
          <w:b/>
          <w:bCs/>
          <w:sz w:val="24"/>
          <w:lang w:eastAsia="zh-CN"/>
        </w:rPr>
        <w:t>征求意见稿公示</w:t>
      </w:r>
      <w:r>
        <w:rPr>
          <w:rFonts w:hint="eastAsia" w:asciiTheme="minorEastAsia" w:hAnsiTheme="minorEastAsia" w:eastAsiaTheme="minorEastAsia" w:cstheme="minorEastAsia"/>
          <w:b/>
          <w:bCs/>
          <w:sz w:val="24"/>
        </w:rPr>
        <w:t>）</w:t>
      </w:r>
    </w:p>
    <w:p>
      <w:pPr>
        <w:pStyle w:val="2"/>
        <w:spacing w:line="240" w:lineRule="auto"/>
        <w:rPr>
          <w:rFonts w:hint="eastAsia"/>
          <w:lang w:val="en-US" w:eastAsia="zh-CN"/>
        </w:rPr>
      </w:pPr>
      <w:r>
        <w:rPr>
          <w:rFonts w:hint="eastAsia"/>
          <w:lang w:val="en-US" w:eastAsia="zh-CN"/>
        </w:rPr>
        <w:t xml:space="preserve">  </w:t>
      </w:r>
    </w:p>
    <w:p>
      <w:pPr>
        <w:pStyle w:val="2"/>
        <w:spacing w:line="240" w:lineRule="auto"/>
        <w:rPr>
          <w:rFonts w:hint="eastAsia" w:eastAsiaTheme="minorEastAsia"/>
          <w:lang w:eastAsia="zh-CN"/>
        </w:rPr>
      </w:pPr>
    </w:p>
    <w:p>
      <w:pPr>
        <w:pStyle w:val="2"/>
        <w:spacing w:line="240" w:lineRule="auto"/>
        <w:ind w:left="0" w:leftChars="0" w:firstLine="0" w:firstLineChars="0"/>
        <w:rPr>
          <w:rFonts w:hint="eastAsia" w:eastAsiaTheme="minorEastAsia"/>
          <w:lang w:eastAsia="zh-CN"/>
        </w:rPr>
      </w:pPr>
    </w:p>
    <w:p>
      <w:pPr>
        <w:pStyle w:val="2"/>
        <w:spacing w:line="240" w:lineRule="auto"/>
        <w:rPr>
          <w:rFonts w:hint="eastAsia" w:eastAsiaTheme="minorEastAsia"/>
          <w:lang w:eastAsia="zh-CN"/>
        </w:rPr>
      </w:pPr>
    </w:p>
    <w:p>
      <w:pPr>
        <w:pStyle w:val="2"/>
        <w:spacing w:line="240" w:lineRule="auto"/>
        <w:rPr>
          <w:rFonts w:hint="eastAsia" w:eastAsiaTheme="minorEastAsia"/>
          <w:lang w:eastAsia="zh-CN"/>
        </w:rPr>
      </w:pPr>
    </w:p>
    <w:p>
      <w:pPr>
        <w:pStyle w:val="2"/>
        <w:spacing w:line="240" w:lineRule="auto"/>
        <w:rPr>
          <w:rFonts w:hint="eastAsia" w:eastAsiaTheme="minorEastAsia"/>
          <w:lang w:eastAsia="zh-CN"/>
        </w:rPr>
      </w:pPr>
      <w:r>
        <w:rPr>
          <w:rFonts w:hint="eastAsia" w:eastAsiaTheme="minorEastAsia"/>
          <w:lang w:eastAsia="zh-CN"/>
        </w:rPr>
        <w:drawing>
          <wp:inline distT="0" distB="0" distL="114300" distR="114300">
            <wp:extent cx="5259070" cy="3917950"/>
            <wp:effectExtent l="0" t="0" r="17780" b="6350"/>
            <wp:docPr id="4" name="图片 4" descr="C:/Users/Administrator/AppData/Local/Temp/picturecompress_202108171049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0817104904/output_1.jpgoutput_1"/>
                    <pic:cNvPicPr>
                      <a:picLocks noChangeAspect="1"/>
                    </pic:cNvPicPr>
                  </pic:nvPicPr>
                  <pic:blipFill>
                    <a:blip r:embed="rId11"/>
                    <a:stretch>
                      <a:fillRect/>
                    </a:stretch>
                  </pic:blipFill>
                  <pic:spPr>
                    <a:xfrm>
                      <a:off x="0" y="0"/>
                      <a:ext cx="5259070" cy="3917950"/>
                    </a:xfrm>
                    <a:prstGeom prst="rect">
                      <a:avLst/>
                    </a:prstGeom>
                  </pic:spPr>
                </pic:pic>
              </a:graphicData>
            </a:graphic>
          </wp:inline>
        </w:drawing>
      </w:r>
    </w:p>
    <w:p>
      <w:pPr>
        <w:pStyle w:val="2"/>
        <w:spacing w:line="240" w:lineRule="auto"/>
        <w:rPr>
          <w:rFonts w:hint="eastAsia" w:eastAsiaTheme="minorEastAsia"/>
          <w:lang w:eastAsia="zh-CN"/>
        </w:rPr>
      </w:pPr>
    </w:p>
    <w:p>
      <w:pPr>
        <w:pStyle w:val="2"/>
        <w:spacing w:line="240" w:lineRule="auto"/>
        <w:rPr>
          <w:rFonts w:hint="eastAsia" w:eastAsiaTheme="minorEastAsia"/>
          <w:lang w:eastAsia="zh-CN"/>
        </w:rPr>
      </w:pPr>
    </w:p>
    <w:p>
      <w:pPr>
        <w:pStyle w:val="2"/>
        <w:spacing w:line="240" w:lineRule="auto"/>
        <w:ind w:left="0" w:leftChars="0" w:firstLine="0" w:firstLineChars="0"/>
        <w:rPr>
          <w:rFonts w:hint="eastAsia" w:eastAsiaTheme="minorEastAsia"/>
          <w:lang w:eastAsia="zh-CN"/>
        </w:rPr>
      </w:pPr>
      <w:bookmarkStart w:id="31" w:name="_GoBack"/>
      <w:bookmarkEnd w:id="31"/>
    </w:p>
    <w:p>
      <w:pPr>
        <w:pStyle w:val="2"/>
        <w:spacing w:line="240" w:lineRule="auto"/>
        <w:rPr>
          <w:rFonts w:hint="eastAsia" w:eastAsiaTheme="minorEastAsia"/>
          <w:lang w:eastAsia="zh-CN"/>
        </w:rPr>
      </w:pPr>
    </w:p>
    <w:p>
      <w:pPr>
        <w:pStyle w:val="2"/>
        <w:spacing w:line="240" w:lineRule="auto"/>
        <w:rPr>
          <w:rFonts w:hint="eastAsia" w:eastAsiaTheme="minorEastAsia"/>
          <w:lang w:eastAsia="zh-CN"/>
        </w:rPr>
      </w:pPr>
    </w:p>
    <w:p>
      <w:pPr>
        <w:pStyle w:val="2"/>
        <w:spacing w:line="240" w:lineRule="auto"/>
        <w:ind w:left="0" w:leftChars="0" w:firstLine="0" w:firstLineChars="0"/>
        <w:rPr>
          <w:rFonts w:hint="eastAsia" w:eastAsiaTheme="minorEastAsia"/>
          <w:lang w:eastAsia="zh-CN"/>
        </w:rPr>
      </w:pPr>
    </w:p>
    <w:p>
      <w:pPr>
        <w:spacing w:line="240" w:lineRule="auto"/>
        <w:jc w:val="center"/>
        <w:rPr>
          <w:rFonts w:hint="eastAsia" w:eastAsiaTheme="minorEastAsia"/>
          <w:lang w:eastAsia="zh-CN"/>
        </w:rPr>
      </w:pPr>
      <w:r>
        <w:rPr>
          <w:rFonts w:hint="eastAsia" w:asciiTheme="minorEastAsia" w:hAnsiTheme="minorEastAsia" w:eastAsiaTheme="minorEastAsia" w:cstheme="minorEastAsia"/>
          <w:b/>
          <w:bCs/>
          <w:sz w:val="24"/>
        </w:rPr>
        <w:t>图</w:t>
      </w:r>
      <w:r>
        <w:rPr>
          <w:rFonts w:hint="eastAsia" w:asciiTheme="minorEastAsia" w:hAnsiTheme="minorEastAsia" w:cstheme="minorEastAsia"/>
          <w:b/>
          <w:bCs/>
          <w:sz w:val="24"/>
          <w:lang w:val="en-US" w:eastAsia="zh-CN"/>
        </w:rPr>
        <w:t>5</w:t>
      </w:r>
      <w:r>
        <w:rPr>
          <w:rFonts w:hint="eastAsia" w:asciiTheme="minorEastAsia" w:hAnsiTheme="minorEastAsia" w:eastAsiaTheme="minorEastAsia" w:cstheme="minorEastAsia"/>
          <w:b/>
          <w:bCs/>
          <w:sz w:val="24"/>
        </w:rPr>
        <w:t xml:space="preserve"> </w:t>
      </w:r>
      <w:r>
        <w:rPr>
          <w:rFonts w:hint="eastAsia" w:asciiTheme="minorEastAsia" w:hAnsiTheme="minorEastAsia" w:cstheme="minorEastAsia"/>
          <w:b/>
          <w:bCs/>
          <w:sz w:val="24"/>
          <w:lang w:eastAsia="zh-CN"/>
        </w:rPr>
        <w:t>第二次报纸</w:t>
      </w:r>
      <w:r>
        <w:rPr>
          <w:rFonts w:hint="eastAsia" w:asciiTheme="minorEastAsia" w:hAnsiTheme="minorEastAsia" w:eastAsiaTheme="minorEastAsia" w:cstheme="minorEastAsia"/>
          <w:b/>
          <w:bCs/>
          <w:sz w:val="24"/>
        </w:rPr>
        <w:t>公示（</w:t>
      </w:r>
      <w:r>
        <w:rPr>
          <w:rFonts w:hint="eastAsia" w:asciiTheme="minorEastAsia" w:hAnsiTheme="minorEastAsia" w:cstheme="minorEastAsia"/>
          <w:b/>
          <w:bCs/>
          <w:sz w:val="24"/>
          <w:lang w:eastAsia="zh-CN"/>
        </w:rPr>
        <w:t>征求意见稿公示</w:t>
      </w:r>
      <w:r>
        <w:rPr>
          <w:rFonts w:hint="eastAsia" w:asciiTheme="minorEastAsia" w:hAnsiTheme="minorEastAsia" w:eastAsiaTheme="minorEastAsia" w:cstheme="minorEastAsia"/>
          <w:b/>
          <w:bCs/>
          <w:sz w:val="24"/>
        </w:rPr>
        <w:t>）</w:t>
      </w:r>
    </w:p>
    <w:p>
      <w:pPr>
        <w:rPr>
          <w:rFonts w:hint="eastAsia" w:asciiTheme="minorEastAsia" w:hAnsiTheme="minorEastAsia" w:eastAsiaTheme="minorEastAsia" w:cstheme="minorEastAsia"/>
          <w:sz w:val="24"/>
          <w:lang w:val="en-US" w:eastAsia="zh-CN"/>
        </w:rPr>
      </w:pPr>
      <w:bookmarkStart w:id="21" w:name="_Toc24743"/>
      <w:r>
        <w:rPr>
          <w:rFonts w:hint="eastAsia" w:asciiTheme="minorEastAsia" w:hAnsiTheme="minorEastAsia" w:eastAsiaTheme="minorEastAsia" w:cstheme="minorEastAsia"/>
          <w:sz w:val="24"/>
          <w:lang w:val="en-US" w:eastAsia="zh-CN"/>
        </w:rPr>
        <w:br w:type="page"/>
      </w:r>
    </w:p>
    <w:p>
      <w:pPr>
        <w:pStyle w:val="5"/>
        <w:spacing w:line="360" w:lineRule="auto"/>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en-US" w:eastAsia="zh-CN"/>
        </w:rPr>
        <w:t>3 张贴</w:t>
      </w:r>
      <w:bookmarkEnd w:id="21"/>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建设单位在20</w:t>
      </w:r>
      <w:r>
        <w:rPr>
          <w:rFonts w:hint="eastAsia" w:eastAsia="宋体" w:cs="宋体"/>
          <w:b w:val="0"/>
          <w:bCs w:val="0"/>
          <w:color w:val="000000"/>
          <w:kern w:val="0"/>
          <w:sz w:val="24"/>
          <w:szCs w:val="24"/>
          <w:highlight w:val="none"/>
          <w:lang w:val="en-US" w:eastAsia="zh-CN" w:bidi="ar-SA"/>
        </w:rPr>
        <w:t>21</w:t>
      </w:r>
      <w:r>
        <w:rPr>
          <w:rFonts w:hint="eastAsia" w:ascii="宋体" w:hAnsi="宋体" w:eastAsia="宋体" w:cs="宋体"/>
          <w:b w:val="0"/>
          <w:bCs w:val="0"/>
          <w:color w:val="000000"/>
          <w:kern w:val="0"/>
          <w:sz w:val="24"/>
          <w:szCs w:val="24"/>
          <w:highlight w:val="none"/>
          <w:lang w:val="en-US" w:eastAsia="zh-CN" w:bidi="ar-SA"/>
        </w:rPr>
        <w:t>年</w:t>
      </w:r>
      <w:r>
        <w:rPr>
          <w:rFonts w:hint="eastAsia" w:eastAsia="宋体" w:cs="宋体"/>
          <w:b w:val="0"/>
          <w:bCs w:val="0"/>
          <w:color w:val="000000"/>
          <w:kern w:val="0"/>
          <w:sz w:val="24"/>
          <w:szCs w:val="24"/>
          <w:highlight w:val="none"/>
          <w:lang w:val="en-US" w:eastAsia="zh-CN" w:bidi="ar-SA"/>
        </w:rPr>
        <w:t>6</w:t>
      </w:r>
      <w:r>
        <w:rPr>
          <w:rFonts w:hint="eastAsia" w:ascii="宋体" w:hAnsi="宋体" w:eastAsia="宋体" w:cs="宋体"/>
          <w:b w:val="0"/>
          <w:bCs w:val="0"/>
          <w:color w:val="000000"/>
          <w:kern w:val="0"/>
          <w:sz w:val="24"/>
          <w:szCs w:val="24"/>
          <w:highlight w:val="none"/>
          <w:lang w:val="en-US" w:eastAsia="zh-CN" w:bidi="ar-SA"/>
        </w:rPr>
        <w:t>月</w:t>
      </w:r>
      <w:r>
        <w:rPr>
          <w:rFonts w:hint="eastAsia" w:eastAsia="宋体" w:cs="宋体"/>
          <w:b w:val="0"/>
          <w:bCs w:val="0"/>
          <w:color w:val="000000"/>
          <w:kern w:val="0"/>
          <w:sz w:val="24"/>
          <w:szCs w:val="24"/>
          <w:highlight w:val="none"/>
          <w:lang w:val="en-US" w:eastAsia="zh-CN" w:bidi="ar-SA"/>
        </w:rPr>
        <w:t>12</w:t>
      </w:r>
      <w:r>
        <w:rPr>
          <w:rFonts w:hint="eastAsia" w:ascii="宋体" w:hAnsi="宋体" w:eastAsia="宋体" w:cs="宋体"/>
          <w:b w:val="0"/>
          <w:bCs w:val="0"/>
          <w:color w:val="000000"/>
          <w:kern w:val="0"/>
          <w:sz w:val="24"/>
          <w:szCs w:val="24"/>
          <w:highlight w:val="none"/>
          <w:lang w:val="en-US" w:eastAsia="zh-CN" w:bidi="ar-SA"/>
        </w:rPr>
        <w:t>日在建设项目所在地公众易于知悉的场所公开信息。</w:t>
      </w:r>
    </w:p>
    <w:p>
      <w:pPr>
        <w:pStyle w:val="2"/>
        <w:spacing w:line="240" w:lineRule="auto"/>
        <w:ind w:left="0" w:leftChars="0" w:firstLine="0" w:firstLineChars="0"/>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drawing>
          <wp:inline distT="0" distB="0" distL="114300" distR="114300">
            <wp:extent cx="5270500" cy="1662430"/>
            <wp:effectExtent l="0" t="0" r="6350" b="13970"/>
            <wp:docPr id="7" name="图片 7" descr="张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贴2"/>
                    <pic:cNvPicPr>
                      <a:picLocks noChangeAspect="1"/>
                    </pic:cNvPicPr>
                  </pic:nvPicPr>
                  <pic:blipFill>
                    <a:blip r:embed="rId12"/>
                    <a:stretch>
                      <a:fillRect/>
                    </a:stretch>
                  </pic:blipFill>
                  <pic:spPr>
                    <a:xfrm>
                      <a:off x="0" y="0"/>
                      <a:ext cx="5270500" cy="1662430"/>
                    </a:xfrm>
                    <a:prstGeom prst="rect">
                      <a:avLst/>
                    </a:prstGeom>
                  </pic:spPr>
                </pic:pic>
              </a:graphicData>
            </a:graphic>
          </wp:inline>
        </w:drawing>
      </w:r>
    </w:p>
    <w:p>
      <w:pPr>
        <w:spacing w:line="480" w:lineRule="auto"/>
        <w:jc w:val="cente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b/>
          <w:sz w:val="24"/>
          <w:szCs w:val="24"/>
        </w:rPr>
        <w:t>图</w:t>
      </w:r>
      <w:r>
        <w:rPr>
          <w:rFonts w:hint="eastAsia" w:asciiTheme="minorEastAsia" w:hAnsiTheme="minorEastAsia" w:cstheme="minorEastAsia"/>
          <w:b/>
          <w:sz w:val="24"/>
          <w:szCs w:val="24"/>
          <w:lang w:val="en-US" w:eastAsia="zh-CN"/>
        </w:rPr>
        <w:t>6</w:t>
      </w:r>
      <w:r>
        <w:rPr>
          <w:rFonts w:hint="eastAsia" w:asciiTheme="minorEastAsia" w:hAnsiTheme="minorEastAsia" w:eastAsiaTheme="minorEastAsia" w:cstheme="minorEastAsia"/>
          <w:b/>
          <w:sz w:val="24"/>
          <w:szCs w:val="24"/>
        </w:rPr>
        <w:t xml:space="preserve"> </w:t>
      </w:r>
      <w:r>
        <w:rPr>
          <w:rFonts w:hint="eastAsia" w:asciiTheme="minorEastAsia" w:hAnsiTheme="minorEastAsia" w:cstheme="minorEastAsia"/>
          <w:b/>
          <w:sz w:val="24"/>
          <w:szCs w:val="24"/>
          <w:lang w:eastAsia="zh-CN"/>
        </w:rPr>
        <w:t>公告</w:t>
      </w:r>
      <w:r>
        <w:rPr>
          <w:rFonts w:hint="eastAsia" w:asciiTheme="minorEastAsia" w:hAnsiTheme="minorEastAsia" w:eastAsiaTheme="minorEastAsia" w:cstheme="minorEastAsia"/>
          <w:b/>
          <w:sz w:val="24"/>
          <w:szCs w:val="24"/>
        </w:rPr>
        <w:t>（</w:t>
      </w:r>
      <w:r>
        <w:rPr>
          <w:rFonts w:hint="eastAsia" w:asciiTheme="minorEastAsia" w:hAnsiTheme="minorEastAsia" w:cstheme="minorEastAsia"/>
          <w:b/>
          <w:bCs/>
          <w:sz w:val="24"/>
          <w:lang w:eastAsia="zh-CN"/>
        </w:rPr>
        <w:t>征求意见稿公示</w:t>
      </w:r>
      <w:r>
        <w:rPr>
          <w:rFonts w:hint="eastAsia" w:asciiTheme="minorEastAsia" w:hAnsiTheme="minorEastAsia" w:eastAsiaTheme="minorEastAsia" w:cstheme="minorEastAsia"/>
          <w:b/>
          <w:sz w:val="24"/>
          <w:szCs w:val="24"/>
        </w:rPr>
        <w:t>）</w:t>
      </w:r>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bookmarkStart w:id="22" w:name="_Toc28792"/>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3查阅情况</w:t>
      </w:r>
      <w:bookmarkEnd w:id="22"/>
    </w:p>
    <w:p>
      <w:pPr>
        <w:pStyle w:val="2"/>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color w:val="000000"/>
          <w:kern w:val="0"/>
          <w:sz w:val="24"/>
          <w:szCs w:val="24"/>
          <w:lang w:val="en-US" w:eastAsia="zh-CN" w:bidi="ar-SA"/>
        </w:rPr>
        <w:t>查阅纸质报告书的方式和途径：可通过电话与建设单位或环境影响评价单位联系。在</w:t>
      </w:r>
      <w:r>
        <w:rPr>
          <w:rFonts w:hint="eastAsia" w:ascii="宋体" w:hAnsi="宋体" w:eastAsia="宋体" w:cs="宋体"/>
          <w:b w:val="0"/>
          <w:bCs w:val="0"/>
          <w:color w:val="000000"/>
          <w:kern w:val="0"/>
          <w:sz w:val="24"/>
          <w:szCs w:val="24"/>
          <w:lang w:val="en" w:eastAsia="zh-CN" w:bidi="ar-SA"/>
        </w:rPr>
        <w:t>征求意见稿公示</w:t>
      </w:r>
      <w:r>
        <w:rPr>
          <w:rFonts w:hint="eastAsia" w:ascii="宋体" w:hAnsi="宋体" w:eastAsia="宋体" w:cs="宋体"/>
          <w:b w:val="0"/>
          <w:bCs w:val="0"/>
          <w:color w:val="000000"/>
          <w:kern w:val="0"/>
          <w:sz w:val="24"/>
          <w:szCs w:val="24"/>
          <w:lang w:val="en-US" w:eastAsia="zh-CN" w:bidi="ar-SA"/>
        </w:rPr>
        <w:t>期间，建设单位未收到公众提出查阅报告书的相关信息。</w:t>
      </w:r>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bookmarkStart w:id="23" w:name="_Toc21945"/>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4公众提出意见情况</w:t>
      </w:r>
      <w:bookmarkEnd w:id="23"/>
    </w:p>
    <w:p>
      <w:pPr>
        <w:pStyle w:val="2"/>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left"/>
        <w:textAlignment w:val="auto"/>
        <w:rPr>
          <w:rFonts w:hint="eastAsia"/>
          <w:lang w:val="en-US" w:eastAsia="zh-CN"/>
        </w:rPr>
      </w:pPr>
      <w:r>
        <w:rPr>
          <w:rFonts w:hint="eastAsia" w:ascii="宋体" w:hAnsi="宋体" w:eastAsia="宋体" w:cs="宋体"/>
          <w:b w:val="0"/>
          <w:bCs w:val="0"/>
          <w:color w:val="000000"/>
          <w:kern w:val="0"/>
          <w:sz w:val="24"/>
          <w:szCs w:val="24"/>
          <w:lang w:val="en-US" w:eastAsia="zh-CN" w:bidi="ar-SA"/>
        </w:rPr>
        <w:t>在</w:t>
      </w:r>
      <w:r>
        <w:rPr>
          <w:rFonts w:hint="eastAsia" w:ascii="宋体" w:hAnsi="宋体" w:eastAsia="宋体" w:cs="宋体"/>
          <w:b w:val="0"/>
          <w:bCs w:val="0"/>
          <w:color w:val="000000"/>
          <w:kern w:val="0"/>
          <w:sz w:val="24"/>
          <w:szCs w:val="24"/>
          <w:lang w:val="en" w:eastAsia="zh-CN" w:bidi="ar-SA"/>
        </w:rPr>
        <w:t>征求意见稿公示</w:t>
      </w:r>
      <w:r>
        <w:rPr>
          <w:rFonts w:hint="eastAsia" w:ascii="宋体" w:hAnsi="宋体" w:eastAsia="宋体" w:cs="宋体"/>
          <w:b w:val="0"/>
          <w:bCs w:val="0"/>
          <w:color w:val="000000"/>
          <w:kern w:val="0"/>
          <w:sz w:val="24"/>
          <w:szCs w:val="24"/>
          <w:lang w:val="en-US" w:eastAsia="zh-CN" w:bidi="ar-SA"/>
        </w:rPr>
        <w:t>期间，建设单位未收到公众提出意见。</w:t>
      </w:r>
    </w:p>
    <w:p>
      <w:pPr>
        <w:pStyle w:val="3"/>
        <w:pageBreakBefore w:val="0"/>
        <w:kinsoku/>
        <w:wordWrap/>
        <w:overflowPunct/>
        <w:topLinePunct w:val="0"/>
        <w:autoSpaceDE/>
        <w:autoSpaceDN/>
        <w:bidi w:val="0"/>
        <w:adjustRightInd/>
        <w:snapToGrid/>
        <w:spacing w:before="0" w:after="0" w:line="336" w:lineRule="auto"/>
        <w:textAlignment w:val="auto"/>
        <w:rPr>
          <w:rFonts w:hint="eastAsia" w:asciiTheme="minorEastAsia" w:hAnsiTheme="minorEastAsia" w:eastAsiaTheme="minorEastAsia" w:cstheme="minorEastAsia"/>
          <w:sz w:val="28"/>
          <w:szCs w:val="28"/>
          <w:lang w:val="en"/>
        </w:rPr>
      </w:pPr>
      <w:bookmarkStart w:id="24" w:name="_Toc21644"/>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lang w:val="en" w:eastAsia="zh-CN"/>
        </w:rPr>
        <w:t>其他公众参与</w:t>
      </w:r>
      <w:r>
        <w:rPr>
          <w:rFonts w:hint="eastAsia" w:asciiTheme="minorEastAsia" w:hAnsiTheme="minorEastAsia" w:eastAsiaTheme="minorEastAsia" w:cstheme="minorEastAsia"/>
          <w:sz w:val="28"/>
          <w:szCs w:val="28"/>
          <w:lang w:val="en"/>
        </w:rPr>
        <w:t>情况</w:t>
      </w:r>
      <w:bookmarkEnd w:id="24"/>
    </w:p>
    <w:p>
      <w:pPr>
        <w:pStyle w:val="3"/>
        <w:keepNext/>
        <w:keepLines/>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eastAsia" w:ascii="宋体" w:hAnsi="宋体" w:eastAsia="宋体" w:cs="宋体"/>
          <w:b w:val="0"/>
          <w:bCs w:val="0"/>
          <w:color w:val="000000"/>
          <w:kern w:val="0"/>
          <w:sz w:val="24"/>
          <w:szCs w:val="24"/>
          <w:lang w:val="en-US" w:eastAsia="zh-CN" w:bidi="ar-SA"/>
        </w:rPr>
      </w:pPr>
      <w:bookmarkStart w:id="25" w:name="_Toc17985"/>
      <w:r>
        <w:rPr>
          <w:rFonts w:hint="eastAsia" w:ascii="宋体" w:hAnsi="宋体" w:eastAsia="宋体" w:cs="宋体"/>
          <w:b w:val="0"/>
          <w:bCs w:val="0"/>
          <w:color w:val="000000"/>
          <w:kern w:val="0"/>
          <w:sz w:val="24"/>
          <w:szCs w:val="24"/>
          <w:lang w:val="en-US" w:eastAsia="zh-CN" w:bidi="ar-SA"/>
        </w:rPr>
        <w:t>本项目不属于对环境影响方面公众质疑性意见多的建设项目，建设单位未组织开展深度公众参与工作。</w:t>
      </w:r>
      <w:bookmarkEnd w:id="25"/>
    </w:p>
    <w:p>
      <w:pPr>
        <w:pStyle w:val="3"/>
        <w:pageBreakBefore w:val="0"/>
        <w:kinsoku/>
        <w:wordWrap/>
        <w:overflowPunct/>
        <w:topLinePunct w:val="0"/>
        <w:autoSpaceDE/>
        <w:autoSpaceDN/>
        <w:bidi w:val="0"/>
        <w:adjustRightInd/>
        <w:snapToGrid/>
        <w:spacing w:before="0" w:after="0" w:line="336" w:lineRule="auto"/>
        <w:textAlignment w:val="auto"/>
        <w:rPr>
          <w:rFonts w:hint="eastAsia" w:asciiTheme="minorEastAsia" w:hAnsiTheme="minorEastAsia" w:cstheme="minorEastAsia"/>
          <w:sz w:val="28"/>
          <w:szCs w:val="28"/>
          <w:lang w:val="en" w:eastAsia="zh-CN"/>
        </w:rPr>
      </w:pPr>
      <w:bookmarkStart w:id="26" w:name="_Toc30918"/>
      <w:r>
        <w:rPr>
          <w:rFonts w:hint="eastAsia" w:asciiTheme="minorEastAsia" w:hAnsiTheme="minorEastAsia" w:cstheme="minorEastAsia"/>
          <w:sz w:val="28"/>
          <w:szCs w:val="28"/>
          <w:lang w:val="en-US" w:eastAsia="zh-CN"/>
        </w:rPr>
        <w:t>5</w:t>
      </w:r>
      <w:r>
        <w:rPr>
          <w:rFonts w:hint="eastAsia" w:asciiTheme="minorEastAsia" w:hAnsiTheme="minorEastAsia" w:cstheme="minorEastAsia"/>
          <w:sz w:val="28"/>
          <w:szCs w:val="28"/>
          <w:lang w:val="en" w:eastAsia="zh-CN"/>
        </w:rPr>
        <w:t>公众意见采纳情况</w:t>
      </w:r>
      <w:bookmarkEnd w:id="26"/>
    </w:p>
    <w:p>
      <w:pPr>
        <w:keepNext w:val="0"/>
        <w:keepLines w:val="0"/>
        <w:pageBreakBefore w:val="0"/>
        <w:widowControl w:val="0"/>
        <w:tabs>
          <w:tab w:val="left" w:pos="539"/>
          <w:tab w:val="left" w:pos="2880"/>
          <w:tab w:val="left" w:pos="6162"/>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在征求意见期间，建设单位未收到公众提出意见。</w:t>
      </w:r>
    </w:p>
    <w:p>
      <w:pPr>
        <w:pStyle w:val="3"/>
        <w:pageBreakBefore w:val="0"/>
        <w:kinsoku/>
        <w:wordWrap/>
        <w:overflowPunct/>
        <w:topLinePunct w:val="0"/>
        <w:autoSpaceDE/>
        <w:autoSpaceDN/>
        <w:bidi w:val="0"/>
        <w:adjustRightInd/>
        <w:snapToGrid/>
        <w:spacing w:before="0" w:after="0" w:line="336" w:lineRule="auto"/>
        <w:textAlignment w:val="auto"/>
        <w:rPr>
          <w:rFonts w:hint="eastAsia" w:asciiTheme="minorEastAsia" w:hAnsiTheme="minorEastAsia" w:cstheme="minorEastAsia"/>
          <w:sz w:val="28"/>
          <w:szCs w:val="28"/>
          <w:lang w:val="en" w:eastAsia="zh-CN"/>
        </w:rPr>
      </w:pPr>
      <w:bookmarkStart w:id="27" w:name="_Toc5053"/>
      <w:r>
        <w:rPr>
          <w:rFonts w:hint="eastAsia" w:asciiTheme="minorEastAsia" w:hAnsiTheme="minorEastAsia" w:cstheme="minorEastAsia"/>
          <w:sz w:val="28"/>
          <w:szCs w:val="28"/>
          <w:lang w:val="en-US" w:eastAsia="zh-CN"/>
        </w:rPr>
        <w:t>6</w:t>
      </w:r>
      <w:r>
        <w:rPr>
          <w:rFonts w:hint="eastAsia" w:asciiTheme="minorEastAsia" w:hAnsiTheme="minorEastAsia" w:cstheme="minorEastAsia"/>
          <w:sz w:val="28"/>
          <w:szCs w:val="28"/>
          <w:lang w:val="en" w:eastAsia="zh-CN"/>
        </w:rPr>
        <w:t>报批前公开情况</w:t>
      </w:r>
      <w:bookmarkEnd w:id="27"/>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bookmarkStart w:id="28" w:name="_Toc3832"/>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1公开内容及日期</w:t>
      </w:r>
      <w:bookmarkEnd w:id="28"/>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eastAsiaTheme="minorEastAsia" w:cstheme="minorEastAsia"/>
          <w:sz w:val="24"/>
          <w:lang w:val="en-US" w:eastAsia="zh-CN"/>
        </w:rPr>
      </w:pPr>
      <w:r>
        <w:rPr>
          <w:rFonts w:hint="eastAsia" w:ascii="宋体" w:hAnsi="宋体" w:eastAsia="宋体" w:cs="宋体"/>
          <w:kern w:val="0"/>
          <w:sz w:val="24"/>
          <w:szCs w:val="24"/>
          <w:highlight w:val="none"/>
          <w:lang w:eastAsia="zh-CN"/>
        </w:rPr>
        <w:t>通榆县环境保护局于</w:t>
      </w:r>
      <w:r>
        <w:rPr>
          <w:rFonts w:hint="eastAsia" w:ascii="宋体" w:hAnsi="宋体" w:eastAsia="宋体" w:cs="宋体"/>
          <w:kern w:val="0"/>
          <w:sz w:val="24"/>
          <w:szCs w:val="24"/>
          <w:highlight w:val="none"/>
          <w:lang w:val="en-US" w:eastAsia="zh-CN"/>
        </w:rPr>
        <w:t>2021年8月17日在通</w:t>
      </w:r>
      <w:r>
        <w:rPr>
          <w:rFonts w:hint="eastAsia" w:ascii="宋体" w:hAnsi="宋体" w:eastAsia="宋体" w:cs="宋体"/>
          <w:kern w:val="0"/>
          <w:sz w:val="24"/>
          <w:szCs w:val="24"/>
          <w:lang w:val="en-US" w:eastAsia="zh-CN"/>
        </w:rPr>
        <w:t>榆县环境保护局网站对吉林通榆牧原农牧有限公司通榆二十八场生猪养殖项目环境影响报告书简本进行公示。</w:t>
      </w:r>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bookmarkStart w:id="29" w:name="_Toc19926"/>
    </w:p>
    <w:p>
      <w:pPr>
        <w:pStyle w:val="4"/>
        <w:pageBreakBefore w:val="0"/>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2公开方式</w:t>
      </w:r>
      <w:bookmarkEnd w:id="29"/>
    </w:p>
    <w:p>
      <w:pPr>
        <w:pageBreakBefore w:val="0"/>
        <w:kinsoku/>
        <w:wordWrap/>
        <w:overflowPunct/>
        <w:topLinePunct w:val="0"/>
        <w:autoSpaceDE/>
        <w:autoSpaceDN/>
        <w:bidi w:val="0"/>
        <w:adjustRightInd/>
        <w:snapToGrid/>
        <w:spacing w:line="336" w:lineRule="auto"/>
        <w:textAlignment w:val="auto"/>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6</w:t>
      </w:r>
      <w:r>
        <w:rPr>
          <w:rFonts w:hint="eastAsia" w:asciiTheme="minorEastAsia" w:hAnsiTheme="minorEastAsia" w:eastAsiaTheme="minorEastAsia" w:cstheme="minorEastAsia"/>
          <w:b/>
          <w:bCs/>
          <w:sz w:val="24"/>
        </w:rPr>
        <w:t>.2.</w:t>
      </w:r>
      <w:r>
        <w:rPr>
          <w:rFonts w:hint="eastAsia" w:asciiTheme="minorEastAsia" w:hAnsiTheme="minorEastAsia" w:cstheme="minorEastAsia"/>
          <w:b/>
          <w:bCs/>
          <w:sz w:val="24"/>
          <w:lang w:val="en-US" w:eastAsia="zh-CN"/>
        </w:rPr>
        <w:t>1网络</w:t>
      </w:r>
    </w:p>
    <w:p>
      <w:pPr>
        <w:keepNext w:val="0"/>
        <w:keepLines w:val="0"/>
        <w:pageBreakBefore w:val="0"/>
        <w:widowControl w:val="0"/>
        <w:tabs>
          <w:tab w:val="left" w:pos="539"/>
          <w:tab w:val="left" w:pos="2880"/>
          <w:tab w:val="left" w:pos="6162"/>
        </w:tabs>
        <w:kinsoku/>
        <w:wordWrap/>
        <w:overflowPunct/>
        <w:topLinePunct w:val="0"/>
        <w:autoSpaceDE/>
        <w:autoSpaceDN/>
        <w:bidi w:val="0"/>
        <w:adjustRightInd/>
        <w:snapToGrid/>
        <w:spacing w:line="336" w:lineRule="auto"/>
        <w:jc w:val="left"/>
        <w:textAlignment w:val="auto"/>
        <w:rPr>
          <w:rFonts w:hint="eastAsia"/>
          <w:lang w:val="en-US" w:eastAsia="zh-CN"/>
        </w:rPr>
      </w:pPr>
      <w:r>
        <w:rPr>
          <w:rFonts w:hint="eastAsia" w:ascii="宋体" w:hAnsi="宋体" w:eastAsia="宋体" w:cs="宋体"/>
          <w:b w:val="0"/>
          <w:bCs w:val="0"/>
          <w:color w:val="000000"/>
          <w:kern w:val="0"/>
          <w:sz w:val="24"/>
          <w:szCs w:val="24"/>
          <w:lang w:val="en-US" w:eastAsia="zh-CN" w:bidi="ar-SA"/>
        </w:rPr>
        <w:t>公示网址为：http://www.tongyu.gov.cn/ztzl/tyhbj/zwgk/201903/t20190301_693497.html</w:t>
      </w:r>
    </w:p>
    <w:p>
      <w:pPr>
        <w:pStyle w:val="3"/>
        <w:pageBreakBefore w:val="0"/>
        <w:kinsoku/>
        <w:wordWrap/>
        <w:overflowPunct/>
        <w:topLinePunct w:val="0"/>
        <w:autoSpaceDE/>
        <w:autoSpaceDN/>
        <w:bidi w:val="0"/>
        <w:adjustRightInd/>
        <w:snapToGrid/>
        <w:spacing w:before="0" w:after="0" w:line="336" w:lineRule="auto"/>
        <w:textAlignment w:val="auto"/>
        <w:rPr>
          <w:rFonts w:hint="eastAsia" w:asciiTheme="minorEastAsia" w:hAnsiTheme="minorEastAsia" w:cstheme="minorEastAsia"/>
          <w:sz w:val="28"/>
          <w:szCs w:val="28"/>
          <w:lang w:val="en" w:eastAsia="zh-CN"/>
        </w:rPr>
      </w:pPr>
      <w:bookmarkStart w:id="30" w:name="_Toc192"/>
      <w:r>
        <w:rPr>
          <w:rFonts w:hint="eastAsia" w:asciiTheme="minorEastAsia" w:hAnsiTheme="minorEastAsia" w:cstheme="minorEastAsia"/>
          <w:sz w:val="28"/>
          <w:szCs w:val="28"/>
          <w:lang w:val="en-US" w:eastAsia="zh-CN"/>
        </w:rPr>
        <w:t>7</w:t>
      </w:r>
      <w:bookmarkEnd w:id="30"/>
      <w:r>
        <w:rPr>
          <w:rFonts w:hint="eastAsia" w:ascii="宋体" w:hAnsi="宋体" w:eastAsia="宋体" w:cs="宋体"/>
          <w:sz w:val="28"/>
          <w:szCs w:val="28"/>
          <w:lang w:val="en-US" w:eastAsia="zh-CN"/>
        </w:rPr>
        <w:t>诚信承诺</w:t>
      </w:r>
    </w:p>
    <w:p>
      <w:pPr>
        <w:pageBreakBefore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4"/>
          <w:lang w:val="en"/>
        </w:rPr>
      </w:pPr>
      <w:r>
        <w:rPr>
          <w:rFonts w:hint="eastAsia"/>
          <w:lang w:val="en-US" w:eastAsia="zh-CN"/>
        </w:rPr>
        <w:t xml:space="preserve"> </w:t>
      </w:r>
      <w:r>
        <w:rPr>
          <w:rFonts w:hint="eastAsia" w:ascii="宋体" w:hAnsi="宋体" w:eastAsia="宋体" w:cs="宋体"/>
          <w:sz w:val="24"/>
          <w:lang w:val="en"/>
        </w:rPr>
        <w:t>我单位已按照《办法》要求，在</w:t>
      </w:r>
      <w:r>
        <w:rPr>
          <w:rFonts w:hint="eastAsia" w:ascii="宋体" w:hAnsi="宋体" w:eastAsia="宋体" w:cs="宋体"/>
          <w:sz w:val="24"/>
          <w:lang w:eastAsia="zh-CN"/>
        </w:rPr>
        <w:t>吉林通榆牧原农牧有限公司通榆七场生猪养殖项目</w:t>
      </w:r>
      <w:r>
        <w:rPr>
          <w:rFonts w:hint="eastAsia" w:ascii="宋体" w:hAnsi="宋体" w:eastAsia="宋体" w:cs="宋体"/>
          <w:sz w:val="24"/>
          <w:lang w:val="en"/>
        </w:rPr>
        <w:t>环境影响报告书编制阶段开展了公众参与工作，在环境影响报告书中充分采纳了公众提出的与环境影响相关的合理意见，对未采纳的意见按要求进行了说明，并按照要求编制了公众参与说明。</w:t>
      </w:r>
    </w:p>
    <w:p>
      <w:pPr>
        <w:pageBreakBefore w:val="0"/>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lang w:val="en"/>
        </w:rPr>
      </w:pPr>
      <w:r>
        <w:rPr>
          <w:rFonts w:hint="eastAsia" w:ascii="宋体" w:hAnsi="宋体" w:eastAsia="宋体" w:cs="宋体"/>
          <w:sz w:val="24"/>
          <w:lang w:val="en"/>
        </w:rPr>
        <w:t>我单位承诺，本次提交的《</w:t>
      </w:r>
      <w:r>
        <w:rPr>
          <w:rFonts w:hint="eastAsia" w:ascii="宋体" w:hAnsi="宋体" w:eastAsia="宋体" w:cs="宋体"/>
          <w:sz w:val="24"/>
          <w:lang w:eastAsia="zh-CN"/>
        </w:rPr>
        <w:t>吉林通榆牧原农牧有限公司通榆七场生猪养殖项目</w:t>
      </w:r>
      <w:r>
        <w:rPr>
          <w:rFonts w:hint="eastAsia" w:ascii="宋体" w:hAnsi="宋体" w:eastAsia="宋体" w:cs="宋体"/>
          <w:sz w:val="24"/>
          <w:lang w:val="en"/>
        </w:rPr>
        <w:t>环境影响评价公众参与说明》内容客观、真实，未包含依法不得公开的国家秘密、商业秘密、个人隐私。如存在弄虚作假、隐瞒欺骗等情况及由此导致的一切后果由</w:t>
      </w:r>
      <w:r>
        <w:rPr>
          <w:rFonts w:hint="eastAsia" w:ascii="宋体" w:hAnsi="宋体" w:eastAsia="宋体" w:cs="宋体"/>
          <w:sz w:val="24"/>
          <w:lang w:val="en" w:eastAsia="zh-CN"/>
        </w:rPr>
        <w:t>吉林通榆牧原农牧有限公司通榆七场生猪养殖项目</w:t>
      </w:r>
      <w:r>
        <w:rPr>
          <w:rFonts w:hint="eastAsia" w:ascii="宋体" w:hAnsi="宋体" w:eastAsia="宋体" w:cs="宋体"/>
          <w:sz w:val="24"/>
          <w:lang w:val="en"/>
        </w:rPr>
        <w:t>承担全部责任。</w:t>
      </w:r>
    </w:p>
    <w:p>
      <w:pPr>
        <w:pageBreakBefore w:val="0"/>
        <w:kinsoku/>
        <w:wordWrap/>
        <w:overflowPunct/>
        <w:topLinePunct w:val="0"/>
        <w:autoSpaceDE/>
        <w:autoSpaceDN/>
        <w:bidi w:val="0"/>
        <w:adjustRightInd/>
        <w:snapToGrid/>
        <w:spacing w:line="336" w:lineRule="auto"/>
        <w:textAlignment w:val="auto"/>
        <w:rPr>
          <w:rFonts w:hint="eastAsia" w:ascii="宋体" w:hAnsi="宋体" w:eastAsia="宋体" w:cs="宋体"/>
          <w:sz w:val="24"/>
          <w:lang w:val="en" w:eastAsia="zh-CN"/>
        </w:rPr>
      </w:pPr>
      <w:r>
        <w:rPr>
          <w:rFonts w:hint="eastAsia" w:ascii="宋体" w:hAnsi="宋体" w:eastAsia="宋体" w:cs="宋体"/>
          <w:sz w:val="24"/>
          <w:lang w:val="en"/>
        </w:rPr>
        <w:t>承诺单位：</w:t>
      </w:r>
      <w:r>
        <w:rPr>
          <w:rFonts w:hint="eastAsia" w:ascii="宋体" w:hAnsi="宋体" w:eastAsia="宋体" w:cs="宋体"/>
          <w:sz w:val="24"/>
          <w:lang w:val="en" w:eastAsia="zh-CN"/>
        </w:rPr>
        <w:t>吉林通榆牧原农牧有限公司</w:t>
      </w:r>
    </w:p>
    <w:p>
      <w:pPr>
        <w:pageBreakBefore w:val="0"/>
        <w:kinsoku/>
        <w:wordWrap/>
        <w:overflowPunct/>
        <w:topLinePunct w:val="0"/>
        <w:autoSpaceDE/>
        <w:autoSpaceDN/>
        <w:bidi w:val="0"/>
        <w:adjustRightInd/>
        <w:snapToGrid/>
        <w:spacing w:line="336" w:lineRule="auto"/>
        <w:textAlignment w:val="auto"/>
        <w:rPr>
          <w:rFonts w:hint="eastAsia"/>
          <w:highlight w:val="yellow"/>
          <w:lang w:val="en-US" w:eastAsia="zh-CN"/>
        </w:rPr>
      </w:pPr>
      <w:r>
        <w:rPr>
          <w:rFonts w:hint="eastAsia" w:ascii="宋体" w:hAnsi="宋体" w:eastAsia="宋体" w:cs="宋体"/>
          <w:sz w:val="24"/>
          <w:lang w:val="en"/>
        </w:rPr>
        <w:t>承诺</w:t>
      </w:r>
      <w:r>
        <w:rPr>
          <w:rFonts w:hint="eastAsia" w:ascii="宋体" w:hAnsi="宋体" w:eastAsia="宋体" w:cs="宋体"/>
          <w:sz w:val="24"/>
          <w:highlight w:val="none"/>
          <w:lang w:val="en"/>
        </w:rPr>
        <w:t>时间：</w:t>
      </w:r>
      <w:r>
        <w:rPr>
          <w:rFonts w:hint="eastAsia" w:ascii="宋体" w:hAnsi="宋体" w:eastAsia="宋体" w:cs="宋体"/>
          <w:sz w:val="24"/>
          <w:highlight w:val="none"/>
          <w:lang w:val="en-US" w:eastAsia="zh-CN"/>
        </w:rPr>
        <w:t xml:space="preserve">2021 </w:t>
      </w:r>
      <w:r>
        <w:rPr>
          <w:rFonts w:hint="eastAsia" w:ascii="宋体" w:hAnsi="宋体" w:eastAsia="宋体" w:cs="宋体"/>
          <w:sz w:val="24"/>
          <w:highlight w:val="none"/>
          <w:lang w:val="en"/>
        </w:rPr>
        <w:t>年</w:t>
      </w:r>
      <w:r>
        <w:rPr>
          <w:rFonts w:hint="eastAsia" w:ascii="宋体" w:hAnsi="宋体" w:eastAsia="宋体" w:cs="宋体"/>
          <w:sz w:val="24"/>
          <w:highlight w:val="none"/>
          <w:lang w:val="en-US" w:eastAsia="zh-CN"/>
        </w:rPr>
        <w:t>8</w:t>
      </w:r>
      <w:r>
        <w:rPr>
          <w:rFonts w:hint="eastAsia" w:ascii="宋体" w:hAnsi="宋体" w:eastAsia="宋体" w:cs="宋体"/>
          <w:sz w:val="24"/>
          <w:highlight w:val="none"/>
          <w:lang w:val="en"/>
        </w:rPr>
        <w:t>月</w:t>
      </w:r>
      <w:r>
        <w:rPr>
          <w:rFonts w:hint="eastAsia" w:ascii="宋体" w:hAnsi="宋体" w:eastAsia="宋体" w:cs="宋体"/>
          <w:sz w:val="24"/>
          <w:highlight w:val="none"/>
          <w:lang w:val="en-US" w:eastAsia="zh-CN"/>
        </w:rPr>
        <w:t>17</w:t>
      </w:r>
      <w:r>
        <w:rPr>
          <w:rFonts w:hint="eastAsia" w:ascii="宋体" w:hAnsi="宋体" w:eastAsia="宋体" w:cs="宋体"/>
          <w:sz w:val="24"/>
          <w:highlight w:val="none"/>
          <w:lang w:val="en"/>
        </w:rPr>
        <w:t>日</w:t>
      </w:r>
    </w:p>
    <w:p>
      <w:pPr>
        <w:snapToGrid w:val="0"/>
        <w:spacing w:line="360" w:lineRule="auto"/>
        <w:ind w:firstLine="2880" w:firstLineChars="1200"/>
        <w:jc w:val="right"/>
        <w:rPr>
          <w:rFonts w:hint="eastAsia" w:asciiTheme="minorEastAsia" w:hAnsiTheme="minorEastAsia" w:eastAsiaTheme="minorEastAsia" w:cstheme="minorEastAsia"/>
          <w:bCs/>
          <w:sz w:val="24"/>
          <w:szCs w:val="24"/>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Garamond">
    <w:altName w:val="RomanS"/>
    <w:panose1 w:val="02020404030301010803"/>
    <w:charset w:val="00"/>
    <w:family w:val="roman"/>
    <w:pitch w:val="default"/>
    <w:sig w:usb0="00000000" w:usb1="00000000" w:usb2="00000000" w:usb3="00000000" w:csb0="0000009F" w:csb1="DFD70000"/>
  </w:font>
  <w:font w:name="RomanS">
    <w:panose1 w:val="02000400000000000000"/>
    <w:charset w:val="00"/>
    <w:family w:val="auto"/>
    <w:pitch w:val="default"/>
    <w:sig w:usb0="00000207" w:usb1="00000000" w:usb2="00000000" w:usb3="00000000" w:csb0="0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54511"/>
    </w:sdtPr>
    <w:sdtContent>
      <w:p>
        <w:pPr>
          <w:pStyle w:val="1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 PAGE   \* MERGEFORMAT </w:instrText>
    </w:r>
    <w:r>
      <w:fldChar w:fldCharType="separate"/>
    </w:r>
    <w:r>
      <w:rPr>
        <w:lang w:val="zh-CN"/>
      </w:rPr>
      <w:t>12</w:t>
    </w:r>
    <w:r>
      <w:rPr>
        <w:lang w:val="zh-CN"/>
      </w:rPr>
      <w:fldChar w:fldCharType="end"/>
    </w:r>
  </w:p>
  <w:p>
    <w:pPr>
      <w:pStyle w:val="13"/>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9A389"/>
    <w:multiLevelType w:val="singleLevel"/>
    <w:tmpl w:val="1119A389"/>
    <w:lvl w:ilvl="0" w:tentative="0">
      <w:start w:val="1"/>
      <w:numFmt w:val="chineseCounting"/>
      <w:suff w:val="nothing"/>
      <w:lvlText w:val="（%1）"/>
      <w:lvlJc w:val="left"/>
      <w:rPr>
        <w:rFonts w:hint="eastAsia"/>
      </w:rPr>
    </w:lvl>
  </w:abstractNum>
  <w:abstractNum w:abstractNumId="1">
    <w:nsid w:val="463B1207"/>
    <w:multiLevelType w:val="multilevel"/>
    <w:tmpl w:val="463B1207"/>
    <w:lvl w:ilvl="0" w:tentative="0">
      <w:start w:val="1"/>
      <w:numFmt w:val="decimal"/>
      <w:isLgl/>
      <w:lvlText w:val="%1"/>
      <w:lvlJc w:val="left"/>
      <w:pPr>
        <w:tabs>
          <w:tab w:val="left" w:pos="567"/>
        </w:tabs>
        <w:ind w:left="822" w:hanging="680"/>
      </w:pPr>
      <w:rPr>
        <w:rFonts w:hint="eastAsia"/>
        <w:vertAlign w:val="baseline"/>
      </w:rPr>
    </w:lvl>
    <w:lvl w:ilvl="1" w:tentative="0">
      <w:start w:val="1"/>
      <w:numFmt w:val="decimal"/>
      <w:lvlText w:val="%1.%2"/>
      <w:lvlJc w:val="left"/>
      <w:pPr>
        <w:tabs>
          <w:tab w:val="left" w:pos="709"/>
        </w:tabs>
        <w:ind w:left="1645" w:hanging="1361"/>
      </w:pPr>
      <w:rPr>
        <w:rFonts w:hint="default" w:ascii="Times New Roman" w:hAnsi="Times New Roman" w:eastAsia="宋体" w:cs="Times New Roman"/>
      </w:rPr>
    </w:lvl>
    <w:lvl w:ilvl="2" w:tentative="0">
      <w:start w:val="1"/>
      <w:numFmt w:val="decimal"/>
      <w:lvlText w:val="%1.%2.%3"/>
      <w:lvlJc w:val="left"/>
      <w:pPr>
        <w:tabs>
          <w:tab w:val="left" w:pos="851"/>
        </w:tabs>
        <w:ind w:left="2127" w:hanging="1985"/>
      </w:pPr>
      <w:rPr>
        <w:rFonts w:hint="eastAsia" w:ascii="宋体" w:hAnsi="宋体" w:eastAsia="宋体"/>
      </w:rPr>
    </w:lvl>
    <w:lvl w:ilvl="3" w:tentative="0">
      <w:start w:val="1"/>
      <w:numFmt w:val="decimal"/>
      <w:lvlText w:val="%1.%2.%3.%4"/>
      <w:lvlJc w:val="left"/>
      <w:pPr>
        <w:tabs>
          <w:tab w:val="left" w:pos="851"/>
        </w:tabs>
        <w:ind w:left="2552" w:hanging="2552"/>
      </w:pPr>
      <w:rPr>
        <w:b w:val="0"/>
        <w:bCs w:val="0"/>
        <w:i w:val="0"/>
        <w:iCs w:val="0"/>
        <w:caps w:val="0"/>
        <w:smallCaps w:val="0"/>
        <w:strike w:val="0"/>
        <w:dstrike w:val="0"/>
        <w:vanish w:val="0"/>
        <w:color w:val="000000"/>
        <w:spacing w:val="0"/>
        <w:position w:val="0"/>
        <w:u w:val="none"/>
        <w:vertAlign w:val="baseline"/>
      </w:rPr>
    </w:lvl>
    <w:lvl w:ilvl="4" w:tentative="0">
      <w:start w:val="1"/>
      <w:numFmt w:val="decimal"/>
      <w:lvlRestart w:val="1"/>
      <w:lvlText w:val="表%1-%5"/>
      <w:lvlJc w:val="left"/>
      <w:pPr>
        <w:tabs>
          <w:tab w:val="left" w:pos="3289"/>
        </w:tabs>
        <w:ind w:left="3544" w:hanging="992"/>
      </w:pPr>
      <w:rPr>
        <w:rFonts w:hint="eastAsia"/>
        <w:sz w:val="21"/>
        <w:szCs w:val="21"/>
      </w:rPr>
    </w:lvl>
    <w:lvl w:ilvl="5" w:tentative="0">
      <w:start w:val="1"/>
      <w:numFmt w:val="decimal"/>
      <w:lvlRestart w:val="1"/>
      <w:pStyle w:val="49"/>
      <w:lvlText w:val="图%1-%6"/>
      <w:lvlJc w:val="left"/>
      <w:pPr>
        <w:tabs>
          <w:tab w:val="left" w:pos="3617"/>
        </w:tabs>
        <w:ind w:left="401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lvlOverride w:ilvl="0">
      <w:lvl w:ilvl="0" w:tentative="1">
        <w:start w:val="0"/>
        <w:numFmt w:val="decimal"/>
        <w:pStyle w:val="45"/>
        <w:lvlText w:val=""/>
        <w:lvlJc w:val="left"/>
      </w:lvl>
    </w:lvlOverride>
    <w:lvlOverride w:ilvl="1">
      <w:lvl w:ilvl="1" w:tentative="1">
        <w:start w:val="1"/>
        <w:numFmt w:val="decimal"/>
        <w:pStyle w:val="46"/>
        <w:lvlText w:val="%1.%2"/>
        <w:lvlJc w:val="left"/>
        <w:pPr>
          <w:tabs>
            <w:tab w:val="left" w:pos="425"/>
          </w:tabs>
          <w:ind w:left="1361" w:hanging="1361"/>
        </w:pPr>
        <w:rPr>
          <w:rFonts w:hint="default" w:ascii="Times New Roman" w:hAnsi="Times New Roman" w:eastAsia="宋体" w:cs="Times New Roman"/>
        </w:rPr>
      </w:lvl>
    </w:lvlOverride>
    <w:lvlOverride w:ilvl="2">
      <w:lvl w:ilvl="2" w:tentative="1">
        <w:start w:val="1"/>
        <w:numFmt w:val="decimal"/>
        <w:pStyle w:val="47"/>
        <w:lvlText w:val="%1.%2.%3"/>
        <w:lvlJc w:val="left"/>
        <w:pPr>
          <w:tabs>
            <w:tab w:val="left" w:pos="1276"/>
          </w:tabs>
          <w:ind w:left="2552" w:hanging="1985"/>
        </w:pPr>
        <w:rPr>
          <w:rFonts w:hint="eastAsia" w:ascii="宋体" w:hAnsi="宋体" w:eastAsia="宋体"/>
        </w:rPr>
      </w:lvl>
    </w:lvlOverride>
    <w:lvlOverride w:ilvl="3">
      <w:lvl w:ilvl="3" w:tentative="1">
        <w:start w:val="0"/>
        <w:numFmt w:val="decimal"/>
        <w:pStyle w:val="48"/>
        <w:lvlText w:val=""/>
        <w:lvlJc w:val="left"/>
      </w:lvl>
    </w:lvlOverride>
    <w:lvlOverride w:ilvl="4">
      <w:lvl w:ilvl="4" w:tentative="1">
        <w:start w:val="1"/>
        <w:numFmt w:val="decimal"/>
        <w:lvlRestart w:val="1"/>
        <w:pStyle w:val="50"/>
        <w:lvlText w:val="表%1-%5"/>
        <w:lvlJc w:val="left"/>
        <w:pPr>
          <w:tabs>
            <w:tab w:val="left" w:pos="2722"/>
          </w:tabs>
          <w:ind w:left="2977" w:hanging="99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A3"/>
    <w:rsid w:val="00012E9E"/>
    <w:rsid w:val="00013AF7"/>
    <w:rsid w:val="00022B72"/>
    <w:rsid w:val="000565E3"/>
    <w:rsid w:val="00056E1F"/>
    <w:rsid w:val="0009708F"/>
    <w:rsid w:val="000A0EF0"/>
    <w:rsid w:val="00100027"/>
    <w:rsid w:val="00125AFD"/>
    <w:rsid w:val="00132A2A"/>
    <w:rsid w:val="00134DA3"/>
    <w:rsid w:val="00161BD0"/>
    <w:rsid w:val="00190F68"/>
    <w:rsid w:val="001A4D9B"/>
    <w:rsid w:val="001B000D"/>
    <w:rsid w:val="001B08C1"/>
    <w:rsid w:val="001F637B"/>
    <w:rsid w:val="002565D6"/>
    <w:rsid w:val="00260E6E"/>
    <w:rsid w:val="002A4B65"/>
    <w:rsid w:val="002B7469"/>
    <w:rsid w:val="002C44E5"/>
    <w:rsid w:val="002F1ACA"/>
    <w:rsid w:val="00303FA7"/>
    <w:rsid w:val="00317E85"/>
    <w:rsid w:val="003A00C5"/>
    <w:rsid w:val="00403979"/>
    <w:rsid w:val="004340C5"/>
    <w:rsid w:val="00450C69"/>
    <w:rsid w:val="004B0A1A"/>
    <w:rsid w:val="004B4483"/>
    <w:rsid w:val="004E3026"/>
    <w:rsid w:val="004F224F"/>
    <w:rsid w:val="004F464A"/>
    <w:rsid w:val="004F53A3"/>
    <w:rsid w:val="00503552"/>
    <w:rsid w:val="00506E83"/>
    <w:rsid w:val="005227C5"/>
    <w:rsid w:val="00544B13"/>
    <w:rsid w:val="0057559A"/>
    <w:rsid w:val="00590255"/>
    <w:rsid w:val="005B27E8"/>
    <w:rsid w:val="005C13A8"/>
    <w:rsid w:val="005C38AB"/>
    <w:rsid w:val="005D13E7"/>
    <w:rsid w:val="005F4CCE"/>
    <w:rsid w:val="00632086"/>
    <w:rsid w:val="006410E3"/>
    <w:rsid w:val="00642FB3"/>
    <w:rsid w:val="00670A9D"/>
    <w:rsid w:val="00712CB7"/>
    <w:rsid w:val="007209AC"/>
    <w:rsid w:val="007451BB"/>
    <w:rsid w:val="00764783"/>
    <w:rsid w:val="0079000A"/>
    <w:rsid w:val="007C51D8"/>
    <w:rsid w:val="007D4F0C"/>
    <w:rsid w:val="007E432F"/>
    <w:rsid w:val="00820862"/>
    <w:rsid w:val="00822652"/>
    <w:rsid w:val="0086315C"/>
    <w:rsid w:val="00891721"/>
    <w:rsid w:val="00897092"/>
    <w:rsid w:val="008F07AC"/>
    <w:rsid w:val="00913AD7"/>
    <w:rsid w:val="00945475"/>
    <w:rsid w:val="0094646F"/>
    <w:rsid w:val="00982FAA"/>
    <w:rsid w:val="009A6D8A"/>
    <w:rsid w:val="009C6E85"/>
    <w:rsid w:val="009E55F0"/>
    <w:rsid w:val="00A04156"/>
    <w:rsid w:val="00A0721D"/>
    <w:rsid w:val="00A14B7F"/>
    <w:rsid w:val="00A14DBB"/>
    <w:rsid w:val="00A31E33"/>
    <w:rsid w:val="00A55E66"/>
    <w:rsid w:val="00A77EBF"/>
    <w:rsid w:val="00A93826"/>
    <w:rsid w:val="00A966B3"/>
    <w:rsid w:val="00AD3394"/>
    <w:rsid w:val="00B02E9A"/>
    <w:rsid w:val="00B32422"/>
    <w:rsid w:val="00B41454"/>
    <w:rsid w:val="00B66DB8"/>
    <w:rsid w:val="00B70014"/>
    <w:rsid w:val="00B70E56"/>
    <w:rsid w:val="00B741E2"/>
    <w:rsid w:val="00B77E36"/>
    <w:rsid w:val="00C009D9"/>
    <w:rsid w:val="00C17F24"/>
    <w:rsid w:val="00C40E40"/>
    <w:rsid w:val="00C5162E"/>
    <w:rsid w:val="00C61EF9"/>
    <w:rsid w:val="00CA6009"/>
    <w:rsid w:val="00CC1AD2"/>
    <w:rsid w:val="00CD27D7"/>
    <w:rsid w:val="00CE0706"/>
    <w:rsid w:val="00CE590B"/>
    <w:rsid w:val="00D06512"/>
    <w:rsid w:val="00D2095C"/>
    <w:rsid w:val="00D55F4D"/>
    <w:rsid w:val="00D92BDF"/>
    <w:rsid w:val="00E65FFA"/>
    <w:rsid w:val="00E66200"/>
    <w:rsid w:val="00EA44B5"/>
    <w:rsid w:val="00EB2A74"/>
    <w:rsid w:val="00ED7757"/>
    <w:rsid w:val="00EF2AE2"/>
    <w:rsid w:val="00F2104B"/>
    <w:rsid w:val="00F24349"/>
    <w:rsid w:val="00F25D85"/>
    <w:rsid w:val="00F30B88"/>
    <w:rsid w:val="00F416F6"/>
    <w:rsid w:val="00F64071"/>
    <w:rsid w:val="00F7724A"/>
    <w:rsid w:val="00FB5E67"/>
    <w:rsid w:val="00FE35E2"/>
    <w:rsid w:val="00FE47A4"/>
    <w:rsid w:val="00FE4E30"/>
    <w:rsid w:val="00FE56ED"/>
    <w:rsid w:val="023F0EF1"/>
    <w:rsid w:val="032A54BE"/>
    <w:rsid w:val="06D620AA"/>
    <w:rsid w:val="071F1515"/>
    <w:rsid w:val="08D249AD"/>
    <w:rsid w:val="0BCB256B"/>
    <w:rsid w:val="0E025D33"/>
    <w:rsid w:val="0F3575A8"/>
    <w:rsid w:val="127C02CC"/>
    <w:rsid w:val="146B719F"/>
    <w:rsid w:val="187F7901"/>
    <w:rsid w:val="19484023"/>
    <w:rsid w:val="194B06F3"/>
    <w:rsid w:val="1C633B70"/>
    <w:rsid w:val="1C8E76A8"/>
    <w:rsid w:val="1CBB7941"/>
    <w:rsid w:val="1D3053D3"/>
    <w:rsid w:val="1D5518CE"/>
    <w:rsid w:val="202B1222"/>
    <w:rsid w:val="204C5BDC"/>
    <w:rsid w:val="210239FE"/>
    <w:rsid w:val="23474B12"/>
    <w:rsid w:val="28C753F7"/>
    <w:rsid w:val="2A4E0048"/>
    <w:rsid w:val="2AA64023"/>
    <w:rsid w:val="2F9537EB"/>
    <w:rsid w:val="304B0B3B"/>
    <w:rsid w:val="318C2D5C"/>
    <w:rsid w:val="34820DA9"/>
    <w:rsid w:val="349C28E8"/>
    <w:rsid w:val="3F502341"/>
    <w:rsid w:val="412D48B8"/>
    <w:rsid w:val="419C7BC8"/>
    <w:rsid w:val="42BE2FF5"/>
    <w:rsid w:val="450C75A8"/>
    <w:rsid w:val="47E9087B"/>
    <w:rsid w:val="48613583"/>
    <w:rsid w:val="4C7F3B0E"/>
    <w:rsid w:val="4CFE4504"/>
    <w:rsid w:val="51C56577"/>
    <w:rsid w:val="543E1F47"/>
    <w:rsid w:val="550F705B"/>
    <w:rsid w:val="579A41E9"/>
    <w:rsid w:val="599E0271"/>
    <w:rsid w:val="5C7C25B4"/>
    <w:rsid w:val="5D5554A2"/>
    <w:rsid w:val="5EDE1E0B"/>
    <w:rsid w:val="602A6A3A"/>
    <w:rsid w:val="617410EC"/>
    <w:rsid w:val="622059DF"/>
    <w:rsid w:val="63FA2D19"/>
    <w:rsid w:val="64832640"/>
    <w:rsid w:val="65494BDB"/>
    <w:rsid w:val="65B91CE1"/>
    <w:rsid w:val="67486ED2"/>
    <w:rsid w:val="67BC6EF3"/>
    <w:rsid w:val="68690E54"/>
    <w:rsid w:val="693000F2"/>
    <w:rsid w:val="6B084946"/>
    <w:rsid w:val="6B600080"/>
    <w:rsid w:val="6C73581A"/>
    <w:rsid w:val="6E545E5E"/>
    <w:rsid w:val="718744C6"/>
    <w:rsid w:val="71875E12"/>
    <w:rsid w:val="727C58A8"/>
    <w:rsid w:val="72E81C87"/>
    <w:rsid w:val="76825A90"/>
    <w:rsid w:val="76FB6014"/>
    <w:rsid w:val="771334AD"/>
    <w:rsid w:val="78154C92"/>
    <w:rsid w:val="78365F50"/>
    <w:rsid w:val="78742AA3"/>
    <w:rsid w:val="7A2E3E8F"/>
    <w:rsid w:val="7B3510DE"/>
    <w:rsid w:val="7C0D1406"/>
    <w:rsid w:val="7D765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qFormat/>
    <w:uiPriority w:val="0"/>
    <w:pPr>
      <w:keepLines/>
      <w:widowControl/>
      <w:spacing w:line="560" w:lineRule="exact"/>
      <w:jc w:val="left"/>
      <w:outlineLvl w:val="1"/>
    </w:pPr>
    <w:rPr>
      <w:rFonts w:ascii="宋体" w:hAnsi="宋体" w:eastAsia="宋体" w:cs="宋体"/>
      <w:b/>
      <w:kern w:val="0"/>
      <w:sz w:val="28"/>
      <w:szCs w:val="24"/>
    </w:rPr>
  </w:style>
  <w:style w:type="paragraph" w:styleId="5">
    <w:name w:val="heading 3"/>
    <w:basedOn w:val="1"/>
    <w:next w:val="1"/>
    <w:link w:val="23"/>
    <w:qFormat/>
    <w:uiPriority w:val="0"/>
    <w:pPr>
      <w:keepLines/>
      <w:widowControl/>
      <w:spacing w:line="520" w:lineRule="exact"/>
      <w:jc w:val="left"/>
      <w:outlineLvl w:val="2"/>
    </w:pPr>
    <w:rPr>
      <w:rFonts w:ascii="宋体" w:hAnsi="宋体" w:eastAsia="宋体" w:cs="宋体"/>
      <w:b/>
      <w:kern w:val="0"/>
      <w:sz w:val="28"/>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unhideWhenUsed/>
    <w:qFormat/>
    <w:uiPriority w:val="0"/>
    <w:pPr>
      <w:spacing w:line="500" w:lineRule="exact"/>
      <w:ind w:firstLine="560" w:firstLineChars="200"/>
    </w:pPr>
    <w:rPr>
      <w:rFonts w:hint="eastAsia" w:ascii="宋体" w:hAnsi="宋体"/>
      <w:color w:val="FF0000"/>
      <w:sz w:val="28"/>
    </w:rPr>
  </w:style>
  <w:style w:type="paragraph" w:styleId="6">
    <w:name w:val="Document Map"/>
    <w:basedOn w:val="1"/>
    <w:link w:val="28"/>
    <w:unhideWhenUsed/>
    <w:qFormat/>
    <w:uiPriority w:val="99"/>
    <w:rPr>
      <w:rFonts w:ascii="宋体" w:eastAsia="宋体"/>
      <w:sz w:val="18"/>
      <w:szCs w:val="18"/>
    </w:rPr>
  </w:style>
  <w:style w:type="paragraph" w:styleId="7">
    <w:name w:val="Body Text"/>
    <w:basedOn w:val="1"/>
    <w:link w:val="26"/>
    <w:unhideWhenUsed/>
    <w:qFormat/>
    <w:uiPriority w:val="99"/>
    <w:pPr>
      <w:spacing w:after="120"/>
    </w:pPr>
  </w:style>
  <w:style w:type="paragraph" w:styleId="8">
    <w:name w:val="Body Text Indent"/>
    <w:basedOn w:val="1"/>
    <w:link w:val="30"/>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Plain Text"/>
    <w:basedOn w:val="1"/>
    <w:link w:val="32"/>
    <w:qFormat/>
    <w:uiPriority w:val="0"/>
    <w:rPr>
      <w:rFonts w:ascii="宋体" w:hAnsi="Courier New" w:eastAsia="宋体"/>
    </w:rPr>
  </w:style>
  <w:style w:type="paragraph" w:styleId="11">
    <w:name w:val="Date"/>
    <w:basedOn w:val="1"/>
    <w:next w:val="1"/>
    <w:link w:val="34"/>
    <w:unhideWhenUsed/>
    <w:qFormat/>
    <w:uiPriority w:val="99"/>
    <w:pPr>
      <w:ind w:left="100" w:leftChars="2500"/>
    </w:pPr>
  </w:style>
  <w:style w:type="paragraph" w:styleId="12">
    <w:name w:val="Balloon Text"/>
    <w:basedOn w:val="1"/>
    <w:link w:val="29"/>
    <w:unhideWhenUsed/>
    <w:qFormat/>
    <w:uiPriority w:val="99"/>
    <w:rPr>
      <w:sz w:val="18"/>
      <w:szCs w:val="18"/>
    </w:r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jc w:val="center"/>
    </w:pPr>
  </w:style>
  <w:style w:type="paragraph" w:styleId="16">
    <w:name w:val="toc 2"/>
    <w:basedOn w:val="1"/>
    <w:next w:val="1"/>
    <w:unhideWhenUsed/>
    <w:qFormat/>
    <w:uiPriority w:val="39"/>
    <w:pPr>
      <w:ind w:left="420" w:leftChars="2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Hyperlink"/>
    <w:basedOn w:val="19"/>
    <w:qFormat/>
    <w:uiPriority w:val="99"/>
    <w:rPr>
      <w:color w:val="0000FF"/>
      <w:u w:val="single"/>
    </w:rPr>
  </w:style>
  <w:style w:type="character" w:customStyle="1" w:styleId="22">
    <w:name w:val="标题 2 Char"/>
    <w:basedOn w:val="19"/>
    <w:semiHidden/>
    <w:qFormat/>
    <w:uiPriority w:val="9"/>
    <w:rPr>
      <w:rFonts w:asciiTheme="majorHAnsi" w:hAnsiTheme="majorHAnsi" w:eastAsiaTheme="majorEastAsia" w:cstheme="majorBidi"/>
      <w:b/>
      <w:bCs/>
      <w:sz w:val="32"/>
      <w:szCs w:val="32"/>
    </w:rPr>
  </w:style>
  <w:style w:type="character" w:customStyle="1" w:styleId="23">
    <w:name w:val="标题 3 Char"/>
    <w:basedOn w:val="19"/>
    <w:link w:val="5"/>
    <w:qFormat/>
    <w:uiPriority w:val="0"/>
    <w:rPr>
      <w:rFonts w:ascii="宋体" w:hAnsi="宋体" w:eastAsia="宋体" w:cs="宋体"/>
      <w:b/>
      <w:kern w:val="0"/>
      <w:sz w:val="28"/>
      <w:szCs w:val="24"/>
    </w:rPr>
  </w:style>
  <w:style w:type="character" w:customStyle="1" w:styleId="24">
    <w:name w:val="标题 2 Char1"/>
    <w:basedOn w:val="19"/>
    <w:link w:val="4"/>
    <w:qFormat/>
    <w:uiPriority w:val="0"/>
    <w:rPr>
      <w:rFonts w:ascii="宋体" w:hAnsi="宋体" w:eastAsia="宋体" w:cs="宋体"/>
      <w:b/>
      <w:kern w:val="0"/>
      <w:sz w:val="28"/>
      <w:szCs w:val="24"/>
    </w:rPr>
  </w:style>
  <w:style w:type="paragraph" w:customStyle="1" w:styleId="25">
    <w:name w:val="基准标题"/>
    <w:basedOn w:val="7"/>
    <w:next w:val="7"/>
    <w:qFormat/>
    <w:uiPriority w:val="0"/>
    <w:pPr>
      <w:widowControl/>
      <w:spacing w:after="0" w:line="360" w:lineRule="exact"/>
      <w:jc w:val="left"/>
    </w:pPr>
    <w:rPr>
      <w:rFonts w:ascii="宋体" w:hAnsi="Garamond" w:eastAsia="宋体" w:cs="宋体"/>
      <w:color w:val="000000"/>
      <w:kern w:val="0"/>
      <w:szCs w:val="24"/>
    </w:rPr>
  </w:style>
  <w:style w:type="character" w:customStyle="1" w:styleId="26">
    <w:name w:val="正文文本 Char"/>
    <w:basedOn w:val="19"/>
    <w:link w:val="7"/>
    <w:semiHidden/>
    <w:qFormat/>
    <w:uiPriority w:val="99"/>
  </w:style>
  <w:style w:type="character" w:customStyle="1" w:styleId="27">
    <w:name w:val="标题 1 Char"/>
    <w:basedOn w:val="19"/>
    <w:link w:val="3"/>
    <w:qFormat/>
    <w:uiPriority w:val="9"/>
    <w:rPr>
      <w:b/>
      <w:bCs/>
      <w:kern w:val="44"/>
      <w:sz w:val="44"/>
      <w:szCs w:val="44"/>
    </w:rPr>
  </w:style>
  <w:style w:type="character" w:customStyle="1" w:styleId="28">
    <w:name w:val="文档结构图 Char"/>
    <w:basedOn w:val="19"/>
    <w:link w:val="6"/>
    <w:semiHidden/>
    <w:qFormat/>
    <w:uiPriority w:val="99"/>
    <w:rPr>
      <w:rFonts w:ascii="宋体" w:eastAsia="宋体"/>
      <w:sz w:val="18"/>
      <w:szCs w:val="18"/>
    </w:rPr>
  </w:style>
  <w:style w:type="character" w:customStyle="1" w:styleId="29">
    <w:name w:val="批注框文本 Char"/>
    <w:basedOn w:val="19"/>
    <w:link w:val="12"/>
    <w:semiHidden/>
    <w:qFormat/>
    <w:uiPriority w:val="99"/>
    <w:rPr>
      <w:sz w:val="18"/>
      <w:szCs w:val="18"/>
    </w:rPr>
  </w:style>
  <w:style w:type="character" w:customStyle="1" w:styleId="30">
    <w:name w:val="正文文本缩进 Char"/>
    <w:basedOn w:val="19"/>
    <w:link w:val="8"/>
    <w:semiHidden/>
    <w:qFormat/>
    <w:uiPriority w:val="99"/>
  </w:style>
  <w:style w:type="character" w:customStyle="1" w:styleId="31">
    <w:name w:val="纯文本 Char"/>
    <w:basedOn w:val="19"/>
    <w:qFormat/>
    <w:uiPriority w:val="0"/>
    <w:rPr>
      <w:rFonts w:ascii="宋体" w:hAnsi="Courier New" w:eastAsia="宋体"/>
    </w:rPr>
  </w:style>
  <w:style w:type="character" w:customStyle="1" w:styleId="32">
    <w:name w:val="纯文本 Char1"/>
    <w:basedOn w:val="19"/>
    <w:link w:val="10"/>
    <w:semiHidden/>
    <w:qFormat/>
    <w:uiPriority w:val="99"/>
    <w:rPr>
      <w:rFonts w:ascii="宋体" w:hAnsi="Courier New" w:eastAsia="宋体" w:cs="Courier New"/>
      <w:szCs w:val="21"/>
    </w:rPr>
  </w:style>
  <w:style w:type="paragraph" w:customStyle="1" w:styleId="33">
    <w:name w:val="列出段落1"/>
    <w:basedOn w:val="1"/>
    <w:qFormat/>
    <w:uiPriority w:val="34"/>
    <w:pPr>
      <w:spacing w:line="360" w:lineRule="auto"/>
      <w:ind w:firstLine="420" w:firstLineChars="200"/>
    </w:pPr>
    <w:rPr>
      <w:rFonts w:ascii="Arial" w:hAnsi="Arial" w:eastAsia="宋体" w:cs="Times New Roman"/>
      <w:sz w:val="24"/>
      <w:szCs w:val="24"/>
    </w:rPr>
  </w:style>
  <w:style w:type="character" w:customStyle="1" w:styleId="34">
    <w:name w:val="日期 Char"/>
    <w:basedOn w:val="19"/>
    <w:link w:val="11"/>
    <w:semiHidden/>
    <w:qFormat/>
    <w:uiPriority w:val="99"/>
  </w:style>
  <w:style w:type="character" w:customStyle="1" w:styleId="35">
    <w:name w:val="T正文 Char"/>
    <w:basedOn w:val="19"/>
    <w:link w:val="36"/>
    <w:qFormat/>
    <w:uiPriority w:val="0"/>
    <w:rPr>
      <w:rFonts w:eastAsia="仿宋_GB2312"/>
      <w:sz w:val="28"/>
    </w:rPr>
  </w:style>
  <w:style w:type="paragraph" w:customStyle="1" w:styleId="36">
    <w:name w:val="T正文"/>
    <w:link w:val="35"/>
    <w:qFormat/>
    <w:uiPriority w:val="0"/>
    <w:pPr>
      <w:widowControl w:val="0"/>
      <w:adjustRightInd w:val="0"/>
      <w:snapToGrid w:val="0"/>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paragraph" w:customStyle="1" w:styleId="3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页眉 Char"/>
    <w:basedOn w:val="19"/>
    <w:link w:val="14"/>
    <w:semiHidden/>
    <w:qFormat/>
    <w:uiPriority w:val="99"/>
    <w:rPr>
      <w:sz w:val="18"/>
      <w:szCs w:val="18"/>
    </w:rPr>
  </w:style>
  <w:style w:type="character" w:customStyle="1" w:styleId="39">
    <w:name w:val="页脚 Char"/>
    <w:basedOn w:val="19"/>
    <w:link w:val="13"/>
    <w:qFormat/>
    <w:uiPriority w:val="99"/>
    <w:rPr>
      <w:sz w:val="18"/>
      <w:szCs w:val="18"/>
    </w:rPr>
  </w:style>
  <w:style w:type="paragraph" w:customStyle="1" w:styleId="40">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环评报告正文"/>
    <w:basedOn w:val="1"/>
    <w:link w:val="42"/>
    <w:qFormat/>
    <w:uiPriority w:val="0"/>
    <w:pPr>
      <w:widowControl/>
      <w:spacing w:line="360" w:lineRule="auto"/>
      <w:ind w:firstLine="480" w:firstLineChars="200"/>
      <w:jc w:val="left"/>
    </w:pPr>
    <w:rPr>
      <w:rFonts w:ascii="宋体" w:hAnsi="宋体" w:eastAsia="宋体" w:cs="Times New Roman"/>
      <w:bCs/>
      <w:sz w:val="24"/>
      <w:szCs w:val="20"/>
    </w:rPr>
  </w:style>
  <w:style w:type="character" w:customStyle="1" w:styleId="42">
    <w:name w:val="环评报告正文 Char"/>
    <w:link w:val="41"/>
    <w:qFormat/>
    <w:uiPriority w:val="0"/>
    <w:rPr>
      <w:rFonts w:ascii="宋体" w:hAnsi="宋体" w:eastAsia="宋体" w:cs="Times New Roman"/>
      <w:bCs/>
      <w:sz w:val="24"/>
      <w:szCs w:val="20"/>
    </w:rPr>
  </w:style>
  <w:style w:type="paragraph" w:customStyle="1" w:styleId="43">
    <w:name w:val="博士论文正文"/>
    <w:basedOn w:val="1"/>
    <w:link w:val="44"/>
    <w:qFormat/>
    <w:uiPriority w:val="0"/>
    <w:pPr>
      <w:widowControl/>
      <w:snapToGrid w:val="0"/>
      <w:ind w:firstLine="200" w:firstLineChars="200"/>
      <w:contextualSpacing/>
      <w:jc w:val="left"/>
    </w:pPr>
    <w:rPr>
      <w:rFonts w:ascii="Times New Roman" w:hAnsi="Times New Roman" w:eastAsia="宋体" w:cs="Times New Roman"/>
      <w:sz w:val="24"/>
      <w:szCs w:val="24"/>
    </w:rPr>
  </w:style>
  <w:style w:type="character" w:customStyle="1" w:styleId="44">
    <w:name w:val="博士论文正文 Char2"/>
    <w:link w:val="43"/>
    <w:qFormat/>
    <w:uiPriority w:val="0"/>
    <w:rPr>
      <w:rFonts w:ascii="Times New Roman" w:hAnsi="Times New Roman" w:eastAsia="宋体" w:cs="Times New Roman"/>
      <w:sz w:val="24"/>
      <w:szCs w:val="24"/>
    </w:rPr>
  </w:style>
  <w:style w:type="paragraph" w:customStyle="1" w:styleId="45">
    <w:name w:val="一级标题"/>
    <w:basedOn w:val="1"/>
    <w:next w:val="43"/>
    <w:qFormat/>
    <w:uiPriority w:val="0"/>
    <w:pPr>
      <w:widowControl/>
      <w:numPr>
        <w:ilvl w:val="0"/>
        <w:numId w:val="1"/>
      </w:numPr>
      <w:spacing w:beforeLines="50" w:afterLines="50" w:line="360" w:lineRule="auto"/>
      <w:jc w:val="left"/>
      <w:outlineLvl w:val="0"/>
    </w:pPr>
    <w:rPr>
      <w:rFonts w:ascii="宋体" w:hAnsi="宋体" w:eastAsia="宋体" w:cs="Times New Roman"/>
      <w:b/>
      <w:kern w:val="0"/>
      <w:sz w:val="30"/>
      <w:szCs w:val="30"/>
    </w:rPr>
  </w:style>
  <w:style w:type="paragraph" w:customStyle="1" w:styleId="46">
    <w:name w:val="二级标题2"/>
    <w:basedOn w:val="1"/>
    <w:qFormat/>
    <w:uiPriority w:val="0"/>
    <w:pPr>
      <w:widowControl/>
      <w:numPr>
        <w:ilvl w:val="1"/>
        <w:numId w:val="1"/>
      </w:numPr>
      <w:tabs>
        <w:tab w:val="clear" w:pos="709"/>
      </w:tabs>
      <w:spacing w:line="360" w:lineRule="auto"/>
      <w:ind w:left="0" w:firstLine="0"/>
      <w:jc w:val="left"/>
      <w:outlineLvl w:val="1"/>
    </w:pPr>
    <w:rPr>
      <w:rFonts w:ascii="宋体" w:hAnsi="宋体" w:eastAsia="宋体" w:cs="Times New Roman"/>
      <w:b/>
      <w:sz w:val="28"/>
      <w:szCs w:val="28"/>
      <w:lang w:val="zh-CN"/>
    </w:rPr>
  </w:style>
  <w:style w:type="paragraph" w:customStyle="1" w:styleId="47">
    <w:name w:val="三级标题3"/>
    <w:basedOn w:val="1"/>
    <w:qFormat/>
    <w:uiPriority w:val="0"/>
    <w:pPr>
      <w:widowControl/>
      <w:numPr>
        <w:ilvl w:val="2"/>
        <w:numId w:val="1"/>
      </w:numPr>
      <w:tabs>
        <w:tab w:val="clear" w:pos="851"/>
      </w:tabs>
      <w:spacing w:beforeLines="20" w:afterLines="20" w:line="360" w:lineRule="auto"/>
      <w:ind w:left="2277" w:hanging="2277" w:hangingChars="945"/>
      <w:jc w:val="left"/>
      <w:outlineLvl w:val="2"/>
    </w:pPr>
    <w:rPr>
      <w:rFonts w:ascii="Times New Roman" w:hAnsi="Times New Roman" w:eastAsia="宋体" w:cs="Times New Roman"/>
      <w:b/>
      <w:kern w:val="0"/>
      <w:sz w:val="24"/>
      <w:szCs w:val="24"/>
      <w:lang w:val="zh-CN"/>
    </w:rPr>
  </w:style>
  <w:style w:type="paragraph" w:customStyle="1" w:styleId="48">
    <w:name w:val="四级标题"/>
    <w:basedOn w:val="1"/>
    <w:qFormat/>
    <w:uiPriority w:val="0"/>
    <w:pPr>
      <w:widowControl/>
      <w:numPr>
        <w:ilvl w:val="3"/>
        <w:numId w:val="1"/>
      </w:numPr>
      <w:tabs>
        <w:tab w:val="left" w:pos="1134"/>
        <w:tab w:val="clear" w:pos="851"/>
      </w:tabs>
      <w:spacing w:beforeLines="20" w:afterLines="20" w:line="360" w:lineRule="auto"/>
      <w:ind w:left="2964" w:hanging="2964" w:hangingChars="1230"/>
      <w:jc w:val="left"/>
      <w:outlineLvl w:val="3"/>
    </w:pPr>
    <w:rPr>
      <w:rFonts w:ascii="宋体" w:hAnsi="宋体" w:eastAsia="宋体" w:cs="Times New Roman"/>
      <w:b/>
      <w:kern w:val="0"/>
      <w:sz w:val="24"/>
      <w:szCs w:val="24"/>
    </w:rPr>
  </w:style>
  <w:style w:type="paragraph" w:customStyle="1" w:styleId="49">
    <w:name w:val="图号名称"/>
    <w:basedOn w:val="43"/>
    <w:next w:val="43"/>
    <w:qFormat/>
    <w:uiPriority w:val="0"/>
    <w:pPr>
      <w:numPr>
        <w:ilvl w:val="5"/>
        <w:numId w:val="1"/>
      </w:numPr>
      <w:tabs>
        <w:tab w:val="clear" w:pos="3617"/>
      </w:tabs>
      <w:adjustRightInd w:val="0"/>
      <w:ind w:left="0" w:firstLine="0" w:firstLineChars="0"/>
      <w:contextualSpacing w:val="0"/>
      <w:jc w:val="center"/>
    </w:pPr>
    <w:rPr>
      <w:b/>
      <w:sz w:val="21"/>
      <w:szCs w:val="21"/>
    </w:rPr>
  </w:style>
  <w:style w:type="paragraph" w:customStyle="1" w:styleId="50">
    <w:name w:val="管道表1-1"/>
    <w:basedOn w:val="1"/>
    <w:link w:val="51"/>
    <w:qFormat/>
    <w:uiPriority w:val="0"/>
    <w:pPr>
      <w:numPr>
        <w:ilvl w:val="4"/>
        <w:numId w:val="1"/>
      </w:numPr>
      <w:tabs>
        <w:tab w:val="center" w:pos="48"/>
        <w:tab w:val="clear" w:pos="2722"/>
        <w:tab w:val="clear" w:pos="3289"/>
      </w:tabs>
      <w:snapToGrid w:val="0"/>
      <w:ind w:left="0" w:firstLine="0"/>
      <w:contextualSpacing/>
      <w:jc w:val="center"/>
    </w:pPr>
    <w:rPr>
      <w:rFonts w:ascii="宋体" w:hAnsi="宋体" w:eastAsia="宋体" w:cs="Times New Roman"/>
      <w:b/>
      <w:szCs w:val="21"/>
    </w:rPr>
  </w:style>
  <w:style w:type="character" w:customStyle="1" w:styleId="51">
    <w:name w:val="管道表1-1 Char"/>
    <w:link w:val="50"/>
    <w:qFormat/>
    <w:uiPriority w:val="0"/>
    <w:rPr>
      <w:rFonts w:ascii="宋体" w:hAnsi="宋体" w:eastAsia="宋体" w:cs="Times New Roman"/>
      <w:b/>
      <w:szCs w:val="21"/>
    </w:rPr>
  </w:style>
  <w:style w:type="paragraph" w:customStyle="1" w:styleId="52">
    <w:name w:val="报告"/>
    <w:basedOn w:val="1"/>
    <w:qFormat/>
    <w:uiPriority w:val="0"/>
    <w:pPr>
      <w:autoSpaceDE w:val="0"/>
      <w:autoSpaceDN w:val="0"/>
      <w:adjustRightInd w:val="0"/>
      <w:spacing w:line="360" w:lineRule="auto"/>
      <w:ind w:firstLine="505"/>
      <w:jc w:val="left"/>
      <w:textAlignment w:val="baseline"/>
    </w:pPr>
    <w:rPr>
      <w:kern w:val="0"/>
      <w:sz w:val="24"/>
    </w:rPr>
  </w:style>
  <w:style w:type="paragraph" w:customStyle="1" w:styleId="53">
    <w:name w:val="报告表格"/>
    <w:basedOn w:val="1"/>
    <w:next w:val="54"/>
    <w:qFormat/>
    <w:uiPriority w:val="0"/>
    <w:pPr>
      <w:autoSpaceDE w:val="0"/>
      <w:autoSpaceDN w:val="0"/>
      <w:adjustRightInd w:val="0"/>
      <w:spacing w:line="318" w:lineRule="atLeast"/>
      <w:jc w:val="center"/>
      <w:textAlignment w:val="bottom"/>
    </w:pPr>
    <w:rPr>
      <w:kern w:val="0"/>
      <w:sz w:val="24"/>
    </w:rPr>
  </w:style>
  <w:style w:type="paragraph" w:customStyle="1" w:styleId="54">
    <w:name w:val="报告书"/>
    <w:basedOn w:val="1"/>
    <w:qFormat/>
    <w:uiPriority w:val="0"/>
    <w:pPr>
      <w:autoSpaceDE w:val="0"/>
      <w:autoSpaceDN w:val="0"/>
      <w:adjustRightInd w:val="0"/>
      <w:spacing w:line="360" w:lineRule="auto"/>
      <w:ind w:firstLine="505"/>
      <w:jc w:val="left"/>
      <w:textAlignment w:val="bottom"/>
    </w:pPr>
    <w:rPr>
      <w:kern w:val="0"/>
      <w:sz w:val="24"/>
    </w:rPr>
  </w:style>
  <w:style w:type="paragraph" w:customStyle="1" w:styleId="55">
    <w:name w:val="MY正文1"/>
    <w:basedOn w:val="1"/>
    <w:qFormat/>
    <w:uiPriority w:val="0"/>
    <w:pPr>
      <w:adjustRightInd w:val="0"/>
      <w:spacing w:line="300" w:lineRule="auto"/>
      <w:ind w:firstLine="567"/>
      <w:textAlignment w:val="baseline"/>
    </w:pPr>
    <w:rPr>
      <w:rFonts w:ascii="宋体" w:hAnsi="宋体"/>
      <w:color w:val="000000"/>
      <w:kern w:val="0"/>
      <w:sz w:val="28"/>
      <w:szCs w:val="28"/>
    </w:rPr>
  </w:style>
  <w:style w:type="paragraph" w:customStyle="1" w:styleId="56">
    <w:name w:val="样式 正文缩进 + 首行缩进:  2 字符"/>
    <w:basedOn w:val="1"/>
    <w:link w:val="57"/>
    <w:qFormat/>
    <w:uiPriority w:val="0"/>
    <w:pPr>
      <w:tabs>
        <w:tab w:val="left" w:pos="539"/>
        <w:tab w:val="left" w:pos="1257"/>
      </w:tabs>
      <w:spacing w:line="360" w:lineRule="auto"/>
      <w:ind w:firstLine="480" w:firstLineChars="200"/>
    </w:pPr>
    <w:rPr>
      <w:rFonts w:cs="宋体"/>
      <w:color w:val="000000"/>
      <w:sz w:val="24"/>
    </w:rPr>
  </w:style>
  <w:style w:type="character" w:customStyle="1" w:styleId="57">
    <w:name w:val="样式 正文缩进 + 首行缩进:  2 字符 Char"/>
    <w:link w:val="56"/>
    <w:qFormat/>
    <w:locked/>
    <w:uiPriority w:val="0"/>
    <w:rPr>
      <w:rFonts w:cs="宋体" w:asciiTheme="minorHAnsi" w:hAnsiTheme="minorHAnsi" w:eastAsiaTheme="minorEastAsia"/>
      <w:color w:val="000000"/>
      <w:kern w:val="2"/>
      <w:sz w:val="24"/>
      <w:szCs w:val="22"/>
    </w:rPr>
  </w:style>
  <w:style w:type="paragraph" w:styleId="5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448E03-165A-480C-87C6-B548E9AA9BB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17</Pages>
  <Words>1421</Words>
  <Characters>8104</Characters>
  <Lines>67</Lines>
  <Paragraphs>19</Paragraphs>
  <TotalTime>21</TotalTime>
  <ScaleCrop>false</ScaleCrop>
  <LinksUpToDate>false</LinksUpToDate>
  <CharactersWithSpaces>9506</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2018-07-29T08:06:00Z</dcterms:created>
  <dc:creator>微软用户</dc:creator>
  <cp:lastModifiedBy>孙茂震</cp:lastModifiedBy>
  <dcterms:modified xsi:type="dcterms:W3CDTF">2021-08-17T02:49:18Z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000ADFA763774A63809BCAC46E9E9C75</vt:lpwstr>
  </property>
</Properties>
</file>