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right="0" w:rightChars="0"/>
        <w:jc w:val="left"/>
        <w:textAlignment w:val="auto"/>
        <w:rPr>
          <w:rFonts w:hint="eastAsia" w:ascii="黑体" w:hAnsi="黑体" w:eastAsia="黑体" w:cs="黑体"/>
          <w:b/>
          <w:sz w:val="44"/>
          <w:szCs w:val="44"/>
          <w:lang w:eastAsia="zh-CN"/>
        </w:rPr>
      </w:pPr>
      <w:bookmarkStart w:id="0" w:name="_Toc3894"/>
      <w:bookmarkStart w:id="1" w:name="_Toc3321"/>
      <w:bookmarkStart w:id="2" w:name="_Toc22621"/>
      <w:bookmarkStart w:id="3" w:name="_Toc8266"/>
      <w:bookmarkStart w:id="4" w:name="_Toc10818"/>
      <w:bookmarkStart w:id="5" w:name="_Toc10097"/>
      <w:bookmarkStart w:id="6" w:name="_Toc24263"/>
      <w:bookmarkStart w:id="7" w:name="_Toc30874"/>
      <w:bookmarkStart w:id="8" w:name="_Toc4707"/>
      <w:bookmarkStart w:id="9" w:name="_Toc11205"/>
      <w:bookmarkStart w:id="10" w:name="_Toc21270"/>
      <w:bookmarkStart w:id="11" w:name="_Toc25393"/>
      <w:r>
        <w:rPr>
          <w:rFonts w:hint="eastAsia" w:ascii="黑体" w:hAnsi="黑体" w:eastAsia="黑体" w:cs="黑体"/>
          <w:b/>
          <w:sz w:val="44"/>
          <w:szCs w:val="44"/>
          <w:lang w:val="en-US" w:eastAsia="zh-CN"/>
        </w:rPr>
        <w:t>【一】</w:t>
      </w:r>
      <w:r>
        <w:rPr>
          <w:rFonts w:hint="eastAsia" w:ascii="黑体" w:hAnsi="黑体" w:eastAsia="黑体" w:cs="黑体"/>
          <w:b/>
          <w:sz w:val="44"/>
          <w:szCs w:val="44"/>
        </w:rPr>
        <w:t>通榆县交通</w:t>
      </w:r>
      <w:bookmarkEnd w:id="0"/>
      <w:bookmarkEnd w:id="1"/>
      <w:bookmarkEnd w:id="2"/>
      <w:bookmarkEnd w:id="3"/>
      <w:bookmarkEnd w:id="4"/>
      <w:bookmarkEnd w:id="5"/>
      <w:r>
        <w:rPr>
          <w:rFonts w:hint="eastAsia" w:ascii="黑体" w:hAnsi="黑体" w:eastAsia="黑体" w:cs="黑体"/>
          <w:b/>
          <w:sz w:val="44"/>
          <w:szCs w:val="44"/>
          <w:lang w:eastAsia="zh-CN"/>
        </w:rPr>
        <w:t>运输局领导决策方面制度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right="0" w:rightChars="0"/>
        <w:jc w:val="left"/>
        <w:textAlignment w:val="auto"/>
        <w:rPr>
          <w:rFonts w:hint="eastAsia" w:ascii="黑体" w:hAnsi="黑体" w:eastAsia="黑体" w:cs="黑体"/>
          <w:b/>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right="0" w:rightChars="0" w:firstLine="643" w:firstLineChars="200"/>
        <w:jc w:val="center"/>
        <w:textAlignment w:val="auto"/>
        <w:rPr>
          <w:rFonts w:hint="eastAsia" w:ascii="黑体" w:hAnsi="黑体" w:eastAsia="黑体" w:cs="黑体"/>
          <w:color w:val="333333"/>
          <w:kern w:val="0"/>
          <w:sz w:val="32"/>
          <w:szCs w:val="32"/>
        </w:rPr>
      </w:pPr>
      <w:r>
        <w:rPr>
          <w:rFonts w:hint="eastAsia" w:asciiTheme="majorEastAsia" w:hAnsiTheme="majorEastAsia" w:eastAsiaTheme="majorEastAsia" w:cstheme="majorEastAsia"/>
          <w:b/>
          <w:bCs/>
          <w:sz w:val="32"/>
          <w:szCs w:val="32"/>
          <w:lang w:val="en-US" w:eastAsia="zh-CN"/>
        </w:rPr>
        <w:t>（一）交通运输局党组会议事决策规则</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32"/>
          <w:szCs w:val="32"/>
          <w:lang w:eastAsia="zh-CN"/>
        </w:rPr>
        <w:t>为更好地落实党的民主集中制原则，促进局党组会议事决策的科学化、民主化和规范化，进一步完善党的领导方式，提升执政水平，依据中共通榆县委关于《中共通榆县委常委会议事决策规则》（通发〔</w:t>
      </w:r>
      <w:r>
        <w:rPr>
          <w:rFonts w:hint="eastAsia" w:ascii="仿宋_GB2312" w:hAnsi="仿宋_GB2312" w:eastAsia="仿宋_GB2312" w:cs="仿宋_GB2312"/>
          <w:color w:val="000000"/>
          <w:kern w:val="0"/>
          <w:sz w:val="32"/>
          <w:szCs w:val="32"/>
          <w:lang w:val="en-US" w:eastAsia="zh-CN"/>
        </w:rPr>
        <w:t>2019</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14号</w:t>
      </w:r>
      <w:r>
        <w:rPr>
          <w:rFonts w:hint="eastAsia" w:ascii="仿宋_GB2312" w:hAnsi="仿宋_GB2312" w:eastAsia="仿宋_GB2312" w:cs="仿宋_GB2312"/>
          <w:color w:val="000000"/>
          <w:kern w:val="0"/>
          <w:sz w:val="32"/>
          <w:szCs w:val="32"/>
          <w:lang w:eastAsia="zh-CN"/>
        </w:rPr>
        <w:t>）文件精神，制定本规则。</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一、基本原则</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1.坚持高举习近平新时代中国特色社会主义思想伟大旗帜，坚决贯彻党的理论和路线方针政策。</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2.坚持立党为公、执政为民，认真践行党的宗旨和群众路线。</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3.坚持解放思想、实事求是、与时俱进、求真务实，结合本单位实际创造性开展工作。</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4.坚持民主集中制，增强局党组领导集体活力和党的团结统一。</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5.坚持党要管党、从严治党，始终保持党的先进性和纯洁性。</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6.坚持在宪法和法律范围内活动，依据党章和其他党内法规履职尽责。</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二、议事决策范围</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楷体_GB2312" w:hAnsi="楷体_GB2312" w:eastAsia="楷体_GB2312" w:cs="楷体_GB2312"/>
          <w:color w:val="000000"/>
          <w:kern w:val="0"/>
          <w:sz w:val="32"/>
          <w:szCs w:val="32"/>
          <w:lang w:eastAsia="zh-CN"/>
        </w:rPr>
        <w:t>(一)贯彻落实重大决策和重大事项</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1.传达学习党中央、国务院和省委、省政府，市委、市政府、县委、县政府作出的重大决策、重要部署、重要会议和各级领导的重要指示批示精神，结合本部门实际，提出贯彻落实的意见，作出工作部署。</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2.研究审定上报县委、县政府和下发的重要文件。</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lang w:eastAsia="zh-CN"/>
        </w:rPr>
        <w:t>.研究确定或调整局领导班子工作分工。</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lang w:eastAsia="zh-CN"/>
        </w:rPr>
        <w:t>.讨论决定全局经济社会发展战略目标、中长期发展规划等重大问题。</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lang w:eastAsia="zh-CN"/>
        </w:rPr>
        <w:t>.切实加强党的自身建设，讨论决定全局党的政治建设、思想建设、组织建设、作风建设，纪律建设、制度建设和反腐倡廉建设的重要部署、重大事项，提升党的建设科学化水平。</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10.研究讨论社会稳定、安全生产等重大问题及本系统重大、突发事件的处置意见。</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11.局党组认为需要局党组会集体研究决定的其他重大决策和重大事项。</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color w:val="000000"/>
          <w:kern w:val="0"/>
          <w:sz w:val="32"/>
          <w:szCs w:val="32"/>
          <w:lang w:eastAsia="zh-CN"/>
        </w:rPr>
        <w:t>(二)研究重要人事任免事项</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1.讨论决定本系统机构改革方案，组织机构的设置、调整。</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2.按照干部管理权限和规定程序，讨论决定局党组管理干部的任免，研究确定推荐后备干部人选。</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3.讨论局党组向县委推荐的党政领导干部人选。</w:t>
      </w:r>
    </w:p>
    <w:p>
      <w:pPr>
        <w:keepNext w:val="0"/>
        <w:keepLines w:val="0"/>
        <w:pageBreakBefore w:val="0"/>
        <w:widowControl/>
        <w:numPr>
          <w:ilvl w:val="0"/>
          <w:numId w:val="0"/>
        </w:numPr>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lang w:eastAsia="zh-CN"/>
        </w:rPr>
        <w:t>讨论决定以局党组名义命名表彰以及向中央、省委、市委和县委推荐表彰的先进集体、优秀党员、优秀党务工作者、劳动模范等。</w:t>
      </w:r>
    </w:p>
    <w:p>
      <w:pPr>
        <w:keepNext w:val="0"/>
        <w:keepLines w:val="0"/>
        <w:pageBreakBefore w:val="0"/>
        <w:widowControl/>
        <w:numPr>
          <w:ilvl w:val="0"/>
          <w:numId w:val="0"/>
        </w:numPr>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5.讨论重大违纪案件的处理意见。</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6.局党组认为需要经党组会集体研究决定的其他重要人事任免事项。</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楷体_GB2312" w:hAnsi="楷体_GB2312" w:eastAsia="楷体_GB2312" w:cs="楷体_GB2312"/>
          <w:color w:val="000000"/>
          <w:kern w:val="0"/>
          <w:sz w:val="32"/>
          <w:szCs w:val="32"/>
          <w:lang w:eastAsia="zh-CN"/>
        </w:rPr>
        <w:t>(三)研究重大项目安排事项</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1.讨论本单位重大基建项目或单项修缮项目;</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2.其他应由集体决策的重大项目安排事项。</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楷体_GB2312" w:hAnsi="楷体_GB2312" w:eastAsia="楷体_GB2312" w:cs="楷体_GB2312"/>
          <w:color w:val="000000"/>
          <w:kern w:val="0"/>
          <w:sz w:val="32"/>
          <w:szCs w:val="32"/>
          <w:lang w:eastAsia="zh-CN"/>
        </w:rPr>
        <w:t>(四)大额度资金使用事项</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1.应由集体决策的大额度办公经费资金使用事项。</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三、会议制度</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1.党组会实行例会制度，一般每月召开</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eastAsia="zh-CN"/>
        </w:rPr>
        <w:t>次，遇有需紧急事项可随时召开。会议时间和议题由党组书记确定。会议由党组书记召集并主持。书记不能参加会议的，可以委托其他党组成员召集并主持。</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2.出席会议人员:局党组全体成员。</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3.列席会议人员:根据议题需要，确定相关同志列席会议。</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4.党组</w:t>
      </w:r>
      <w:r>
        <w:rPr>
          <w:rFonts w:hint="eastAsia" w:ascii="仿宋_GB2312" w:hAnsi="仿宋_GB2312" w:eastAsia="仿宋_GB2312" w:cs="仿宋_GB2312"/>
          <w:color w:val="000000"/>
          <w:kern w:val="0"/>
          <w:sz w:val="32"/>
          <w:szCs w:val="32"/>
          <w:lang w:eastAsia="zh-CN"/>
        </w:rPr>
        <w:t>会讨论决策重要事项前，要经过充分酝酿。讨论决策重要事项前，视情况确定酝酿的范围及方式。</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lang w:eastAsia="zh-CN"/>
        </w:rPr>
        <w:t>.党组会必须有半数以上党组成员到会方能举行，讨论决定干部任免事项，必须有三分之二以上党组成员到会方能举行。因故不能出席会议的同志，应在会前请假;对会议的议题如有意见或建议，可在会议召开之前提出。</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lang w:eastAsia="zh-CN"/>
        </w:rPr>
        <w:t>.党组会实行民主、科学的决策程序。为保证党组会决策质量和效率，要广泛征求意见，对专业性较强的重大事项，要认真进行论证、咨询、评估。</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lang w:eastAsia="zh-CN"/>
        </w:rPr>
        <w:t>.党组会实行少数服从多数的原则。党组成员在集体讨论决定问题时，要畅所欲言，充分发表个人意见。讨论后，由会议主持人集中讨论意见，提出决定方案或意见，提请会议表决。对决定事项进行表决时，赞成者超过应到会党组成员的半数为通过。未到会党组成员的书面意见不参与表决。会议决定多个事项时，应逐项表决。推荐、提名、任免和奖惩干部事项，应逐个表决。</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lang w:eastAsia="zh-CN"/>
        </w:rPr>
        <w:t>.党组会讨论决定问题时，如涉及党组成员本人或其亲属，党组成员本人应回避。</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9</w:t>
      </w:r>
      <w:r>
        <w:rPr>
          <w:rFonts w:hint="eastAsia" w:ascii="仿宋_GB2312" w:hAnsi="仿宋_GB2312" w:eastAsia="仿宋_GB2312" w:cs="仿宋_GB2312"/>
          <w:color w:val="000000"/>
          <w:kern w:val="0"/>
          <w:sz w:val="32"/>
          <w:szCs w:val="32"/>
          <w:lang w:eastAsia="zh-CN"/>
        </w:rPr>
        <w:t>.党组会讨论决定重要事项时，根据讨论事项不同，分别采取口头、举手或投票表决方式。对重要干部人事任免和干部严重违纪问题的处理等重大事项，采用无记名投票表决方式。</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10.</w:t>
      </w:r>
      <w:r>
        <w:rPr>
          <w:rFonts w:hint="eastAsia" w:ascii="仿宋_GB2312" w:hAnsi="仿宋_GB2312" w:eastAsia="仿宋_GB2312" w:cs="仿宋_GB2312"/>
          <w:color w:val="000000"/>
          <w:kern w:val="0"/>
          <w:sz w:val="32"/>
          <w:szCs w:val="32"/>
          <w:lang w:eastAsia="zh-CN"/>
        </w:rPr>
        <w:t>每次会议应完整准确地做好记录，会议议定的事项需要印发会议纪要的，应及时整理形成。</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11.</w:t>
      </w:r>
      <w:r>
        <w:rPr>
          <w:rFonts w:hint="eastAsia" w:ascii="仿宋_GB2312" w:hAnsi="仿宋_GB2312" w:eastAsia="仿宋_GB2312" w:cs="仿宋_GB2312"/>
          <w:color w:val="000000"/>
          <w:kern w:val="0"/>
          <w:sz w:val="32"/>
          <w:szCs w:val="32"/>
          <w:lang w:eastAsia="zh-CN"/>
        </w:rPr>
        <w:t>与会人员要严格遵守保密纪律，不得向外泄露应当保密的会议内容和讨论情况。未经允许，不得将秘密文件或要求留在会场的材料带出会场。</w:t>
      </w:r>
      <w:r>
        <w:rPr>
          <w:rFonts w:hint="eastAsia" w:ascii="仿宋_GB2312" w:hAnsi="仿宋_GB2312" w:eastAsia="仿宋_GB2312" w:cs="仿宋_GB2312"/>
          <w:color w:val="000000"/>
          <w:kern w:val="0"/>
          <w:sz w:val="32"/>
          <w:szCs w:val="32"/>
          <w:lang w:val="en-US" w:eastAsia="zh-CN"/>
        </w:rPr>
        <w:t xml:space="preserve"> </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1</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eastAsia="zh-CN"/>
        </w:rPr>
        <w:t>.定期召开民主生活会和举办理论学习中心组学习活动，加强党组会自身的政治思想建设和理论建设。</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color w:val="000000"/>
          <w:kern w:val="0"/>
          <w:sz w:val="32"/>
          <w:szCs w:val="32"/>
          <w:lang w:eastAsia="zh-CN"/>
        </w:rPr>
        <w:t>四、执行落实</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1.认真实行党组会集体领导和党组成员个人分工负责相结合的制度。党组成员要切实履行职责，积极主动地负责分管的工作。同时，要主动从工作全局出发思考和处理问题，对不属于自已分管的工作也要关心，积极提出意见和建议。</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2.党组会作出的决策，由党组成员按照分工分别负责组织实施。</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3.党组成员必须坚决执行党组会的决议、决定。在执行中如发现新的情况需要复议，经党组书记同意后，可在党组会上复议。但在重新作出决定前，不得有任何与党组会决议、决定相违背的言论和行为。</w:t>
      </w:r>
    </w:p>
    <w:p>
      <w:pPr>
        <w:keepNext w:val="0"/>
        <w:keepLines w:val="0"/>
        <w:pageBreakBefore w:val="0"/>
        <w:widowControl/>
        <w:shd w:val="clear" w:color="auto" w:fill="FFFFFF"/>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4.党组会所通过的决议和文件，凡可以传达的，经批准，应及时传达到规定的范围。宜于公开发布的决议和文件，经批准后及时公开发布。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3" w:firstLineChars="200"/>
        <w:jc w:val="both"/>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3" w:firstLineChars="200"/>
        <w:jc w:val="both"/>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3" w:firstLineChars="200"/>
        <w:jc w:val="both"/>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3" w:firstLineChars="200"/>
        <w:jc w:val="both"/>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3" w:firstLineChars="200"/>
        <w:jc w:val="both"/>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3" w:firstLineChars="200"/>
        <w:jc w:val="both"/>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3" w:firstLineChars="200"/>
        <w:jc w:val="both"/>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3" w:firstLineChars="200"/>
        <w:jc w:val="both"/>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3" w:firstLineChars="200"/>
        <w:jc w:val="both"/>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3" w:firstLineChars="200"/>
        <w:jc w:val="both"/>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3" w:firstLineChars="200"/>
        <w:jc w:val="both"/>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3" w:firstLineChars="200"/>
        <w:jc w:val="both"/>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3" w:firstLineChars="200"/>
        <w:jc w:val="both"/>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3" w:firstLineChars="200"/>
        <w:jc w:val="both"/>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3" w:firstLineChars="200"/>
        <w:jc w:val="both"/>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3" w:firstLineChars="200"/>
        <w:jc w:val="both"/>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3" w:firstLineChars="200"/>
        <w:jc w:val="both"/>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3" w:firstLineChars="200"/>
        <w:jc w:val="both"/>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3" w:firstLineChars="200"/>
        <w:jc w:val="both"/>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20" w:lineRule="exact"/>
        <w:ind w:leftChars="0" w:right="0" w:rightChars="0" w:firstLine="643" w:firstLineChars="200"/>
        <w:jc w:val="center"/>
        <w:textAlignment w:val="auto"/>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局长办公会议制度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200" w:right="0" w:rightChars="0"/>
        <w:jc w:val="both"/>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kinsoku/>
        <w:wordWrap/>
        <w:overflowPunct/>
        <w:topLinePunct w:val="0"/>
        <w:autoSpaceDE/>
        <w:bidi w:val="0"/>
        <w:adjustRightInd/>
        <w:snapToGrid/>
        <w:spacing w:line="52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rPr>
        <w:t>主要形式和任务</w:t>
      </w:r>
    </w:p>
    <w:p>
      <w:pPr>
        <w:keepNext w:val="0"/>
        <w:keepLines w:val="0"/>
        <w:pageBreakBefore w:val="0"/>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局长办公会由局长召集主持，分管</w:t>
      </w:r>
      <w:r>
        <w:rPr>
          <w:rFonts w:hint="eastAsia" w:ascii="仿宋_GB2312" w:hAnsi="仿宋_GB2312" w:eastAsia="仿宋_GB2312" w:cs="仿宋_GB2312"/>
          <w:sz w:val="32"/>
          <w:szCs w:val="32"/>
          <w:lang w:eastAsia="zh-CN"/>
        </w:rPr>
        <w:t>副</w:t>
      </w:r>
      <w:r>
        <w:rPr>
          <w:rFonts w:hint="eastAsia" w:ascii="仿宋_GB2312" w:hAnsi="仿宋_GB2312" w:eastAsia="仿宋_GB2312" w:cs="仿宋_GB2312"/>
          <w:sz w:val="32"/>
          <w:szCs w:val="32"/>
        </w:rPr>
        <w:t>局长和有关</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室、单位负责人参加。局长办公会不定期召开，</w:t>
      </w:r>
      <w:r>
        <w:rPr>
          <w:rFonts w:hint="eastAsia" w:ascii="仿宋_GB2312" w:hAnsi="仿宋_GB2312" w:eastAsia="仿宋_GB2312" w:cs="仿宋_GB2312"/>
          <w:sz w:val="32"/>
          <w:szCs w:val="32"/>
          <w:lang w:eastAsia="zh-CN"/>
        </w:rPr>
        <w:t>由相关人员做好</w:t>
      </w:r>
      <w:r>
        <w:rPr>
          <w:rFonts w:hint="eastAsia" w:ascii="仿宋_GB2312" w:hAnsi="仿宋_GB2312" w:eastAsia="仿宋_GB2312" w:cs="仿宋_GB2312"/>
          <w:sz w:val="32"/>
          <w:szCs w:val="32"/>
        </w:rPr>
        <w:t>记录。</w:t>
      </w:r>
    </w:p>
    <w:p>
      <w:pPr>
        <w:keepNext w:val="0"/>
        <w:keepLines w:val="0"/>
        <w:pageBreakBefore w:val="0"/>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研究事项:</w:t>
      </w:r>
    </w:p>
    <w:p>
      <w:pPr>
        <w:keepNext w:val="0"/>
        <w:keepLines w:val="0"/>
        <w:pageBreakBefore w:val="0"/>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研究贯彻上级文件的意见、措施，审定重要请示报告。</w:t>
      </w:r>
    </w:p>
    <w:p>
      <w:pPr>
        <w:keepNext w:val="0"/>
        <w:keepLines w:val="0"/>
        <w:pageBreakBefore w:val="0"/>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研究讨论涉及全局的重大问题和重要工作部署。</w:t>
      </w:r>
    </w:p>
    <w:p>
      <w:pPr>
        <w:keepNext w:val="0"/>
        <w:keepLines w:val="0"/>
        <w:pageBreakBefore w:val="0"/>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研究法规性文件和重要政策规定。</w:t>
      </w:r>
    </w:p>
    <w:p>
      <w:pPr>
        <w:keepNext w:val="0"/>
        <w:keepLines w:val="0"/>
        <w:pageBreakBefore w:val="0"/>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研究确定各类经费的安排使用和重要活动事项。</w:t>
      </w:r>
    </w:p>
    <w:p>
      <w:pPr>
        <w:keepNext w:val="0"/>
        <w:keepLines w:val="0"/>
        <w:pageBreakBefore w:val="0"/>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听取各分管领导及有关单位的重要工作汇报。</w:t>
      </w:r>
    </w:p>
    <w:p>
      <w:pPr>
        <w:keepNext w:val="0"/>
        <w:keepLines w:val="0"/>
        <w:pageBreakBefore w:val="0"/>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研究确定目标责任制考核办法和考核结果。</w:t>
      </w:r>
    </w:p>
    <w:p>
      <w:pPr>
        <w:keepNext w:val="0"/>
        <w:keepLines w:val="0"/>
        <w:pageBreakBefore w:val="0"/>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审议年度工作计划和中长期发展计划。</w:t>
      </w:r>
    </w:p>
    <w:p>
      <w:pPr>
        <w:keepNext w:val="0"/>
        <w:keepLines w:val="0"/>
        <w:pageBreakBefore w:val="0"/>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研究确定领导分工、机构改革、干部人事调整等工作。</w:t>
      </w:r>
    </w:p>
    <w:p>
      <w:pPr>
        <w:keepNext w:val="0"/>
        <w:keepLines w:val="0"/>
        <w:pageBreakBefore w:val="0"/>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其他重要事项。</w:t>
      </w:r>
    </w:p>
    <w:p>
      <w:pPr>
        <w:keepNext w:val="0"/>
        <w:keepLines w:val="0"/>
        <w:pageBreakBefore w:val="0"/>
        <w:kinsoku/>
        <w:wordWrap/>
        <w:overflowPunct/>
        <w:topLinePunct w:val="0"/>
        <w:autoSpaceDE/>
        <w:bidi w:val="0"/>
        <w:adjustRightInd/>
        <w:snapToGrid/>
        <w:spacing w:line="52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、会议的组织安排</w:t>
      </w:r>
    </w:p>
    <w:p>
      <w:pPr>
        <w:keepNext w:val="0"/>
        <w:keepLines w:val="0"/>
        <w:pageBreakBefore w:val="0"/>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局长办公会由</w:t>
      </w:r>
      <w:r>
        <w:rPr>
          <w:rFonts w:hint="eastAsia" w:ascii="仿宋_GB2312" w:hAnsi="仿宋_GB2312" w:eastAsia="仿宋_GB2312" w:cs="仿宋_GB2312"/>
          <w:sz w:val="32"/>
          <w:szCs w:val="32"/>
          <w:lang w:eastAsia="zh-CN"/>
        </w:rPr>
        <w:t>综合人秘财务科</w:t>
      </w:r>
      <w:r>
        <w:rPr>
          <w:rFonts w:hint="eastAsia" w:ascii="仿宋_GB2312" w:hAnsi="仿宋_GB2312" w:eastAsia="仿宋_GB2312" w:cs="仿宋_GB2312"/>
          <w:sz w:val="32"/>
          <w:szCs w:val="32"/>
        </w:rPr>
        <w:t>统一组织安排。</w:t>
      </w:r>
    </w:p>
    <w:p>
      <w:pPr>
        <w:keepNext w:val="0"/>
        <w:keepLines w:val="0"/>
        <w:pageBreakBefore w:val="0"/>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室、单位提交局长办公会研究的议题，事先必须做好调查研究和充分准备，并征得分管领导同意。内容涉及有关</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室、单位的要在会前协商一致，经协商不能取得一致时，要在会上将分歧如实汇报。凡事未经协商征得意见的，不予提交。</w:t>
      </w:r>
    </w:p>
    <w:p>
      <w:pPr>
        <w:keepNext w:val="0"/>
        <w:keepLines w:val="0"/>
        <w:pageBreakBefore w:val="0"/>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室、单位提交会议研究的有关议题，应提前向</w:t>
      </w:r>
      <w:r>
        <w:rPr>
          <w:rFonts w:hint="eastAsia" w:ascii="仿宋_GB2312" w:hAnsi="仿宋_GB2312" w:eastAsia="仿宋_GB2312" w:cs="仿宋_GB2312"/>
          <w:sz w:val="32"/>
          <w:szCs w:val="32"/>
          <w:lang w:eastAsia="zh-CN"/>
        </w:rPr>
        <w:t>综合人秘财务科</w:t>
      </w:r>
      <w:r>
        <w:rPr>
          <w:rFonts w:hint="eastAsia" w:ascii="仿宋_GB2312" w:hAnsi="仿宋_GB2312" w:eastAsia="仿宋_GB2312" w:cs="仿宋_GB2312"/>
          <w:sz w:val="32"/>
          <w:szCs w:val="32"/>
        </w:rPr>
        <w:t>提交会议议题</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内容</w:t>
      </w:r>
      <w:r>
        <w:rPr>
          <w:rFonts w:hint="eastAsia" w:ascii="仿宋_GB2312" w:hAnsi="仿宋_GB2312" w:eastAsia="仿宋_GB2312" w:cs="仿宋_GB2312"/>
          <w:sz w:val="32"/>
          <w:szCs w:val="32"/>
          <w:lang w:eastAsia="zh-CN"/>
        </w:rPr>
        <w:t>。综合人秘财务科</w:t>
      </w:r>
      <w:r>
        <w:rPr>
          <w:rFonts w:hint="eastAsia" w:ascii="仿宋_GB2312" w:hAnsi="仿宋_GB2312" w:eastAsia="仿宋_GB2312" w:cs="仿宋_GB2312"/>
          <w:sz w:val="32"/>
          <w:szCs w:val="32"/>
        </w:rPr>
        <w:t>在征求意见后作出安排，一般提前一天或半天下达会议通知。</w:t>
      </w:r>
    </w:p>
    <w:p>
      <w:pPr>
        <w:keepNext w:val="0"/>
        <w:keepLines w:val="0"/>
        <w:pageBreakBefore w:val="0"/>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向会议汇报</w:t>
      </w:r>
      <w:r>
        <w:rPr>
          <w:rFonts w:hint="eastAsia" w:ascii="仿宋_GB2312" w:hAnsi="仿宋_GB2312" w:eastAsia="仿宋_GB2312" w:cs="仿宋_GB2312"/>
          <w:sz w:val="32"/>
          <w:szCs w:val="32"/>
          <w:lang w:eastAsia="zh-CN"/>
        </w:rPr>
        <w:t>的事项</w:t>
      </w:r>
      <w:r>
        <w:rPr>
          <w:rFonts w:hint="eastAsia" w:ascii="仿宋_GB2312" w:hAnsi="仿宋_GB2312" w:eastAsia="仿宋_GB2312" w:cs="仿宋_GB2312"/>
          <w:sz w:val="32"/>
          <w:szCs w:val="32"/>
        </w:rPr>
        <w:t>，要整理出汇报提纲或专门材料，简明扼要。参加会议的人员要围绕议题发表意见，分管领导要对议题提出主导意见，最后由主持会议的局长对各方面的意见进行集中，做出决定。</w:t>
      </w:r>
    </w:p>
    <w:p>
      <w:pPr>
        <w:keepNext w:val="0"/>
        <w:keepLines w:val="0"/>
        <w:pageBreakBefore w:val="0"/>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会议讨论情况以及不公开的决定事项，与会者要注意保密。会议做出的正式决定，以文件或纪要为准，并按规定范围传达。</w:t>
      </w:r>
    </w:p>
    <w:p>
      <w:pPr>
        <w:keepNext w:val="0"/>
        <w:keepLines w:val="0"/>
        <w:pageBreakBefore w:val="0"/>
        <w:kinsoku/>
        <w:wordWrap/>
        <w:overflowPunct/>
        <w:topLinePunct w:val="0"/>
        <w:autoSpaceDE/>
        <w:bidi w:val="0"/>
        <w:adjustRightInd/>
        <w:snapToGrid/>
        <w:spacing w:line="52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、会议决定事项的落实</w:t>
      </w:r>
    </w:p>
    <w:p>
      <w:pPr>
        <w:keepNext w:val="0"/>
        <w:keepLines w:val="0"/>
        <w:pageBreakBefore w:val="0"/>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室、单位对会议决定的事项要抓紧落实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不同意见可保留，但必须认真执行会议决定，不能以任何借口拖延不办。若因延误时间给工作造成损失，应追究有关</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室、单位负责人的责任。</w:t>
      </w:r>
    </w:p>
    <w:p>
      <w:pPr>
        <w:keepNext w:val="0"/>
        <w:keepLines w:val="0"/>
        <w:pageBreakBefore w:val="0"/>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局长办公会一般应在会后2日内整理出会议记录，若需发会议纪要，经局长批准由办公室负责人审定签发。</w:t>
      </w:r>
    </w:p>
    <w:p>
      <w:pPr>
        <w:keepNext w:val="0"/>
        <w:keepLines w:val="0"/>
        <w:pageBreakBefore w:val="0"/>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局长办公会决定事项落实情况，由</w:t>
      </w:r>
      <w:r>
        <w:rPr>
          <w:rFonts w:hint="eastAsia" w:ascii="仿宋_GB2312" w:hAnsi="仿宋_GB2312" w:eastAsia="仿宋_GB2312" w:cs="仿宋_GB2312"/>
          <w:sz w:val="32"/>
          <w:szCs w:val="32"/>
          <w:lang w:eastAsia="zh-CN"/>
        </w:rPr>
        <w:t>综合人秘财务科</w:t>
      </w:r>
      <w:r>
        <w:rPr>
          <w:rFonts w:hint="eastAsia" w:ascii="仿宋_GB2312" w:hAnsi="仿宋_GB2312" w:eastAsia="仿宋_GB2312" w:cs="仿宋_GB2312"/>
          <w:sz w:val="32"/>
          <w:szCs w:val="32"/>
        </w:rPr>
        <w:t>负责督查落实。</w:t>
      </w:r>
    </w:p>
    <w:p>
      <w:pPr>
        <w:keepNext w:val="0"/>
        <w:keepLines w:val="0"/>
        <w:pageBreakBefore w:val="0"/>
        <w:kinsoku/>
        <w:wordWrap/>
        <w:overflowPunct/>
        <w:topLinePunct w:val="0"/>
        <w:bidi w:val="0"/>
        <w:spacing w:line="576" w:lineRule="exact"/>
        <w:textAlignment w:val="auto"/>
        <w:rPr>
          <w:rFonts w:hint="eastAsia" w:asciiTheme="majorEastAsia" w:hAnsiTheme="majorEastAsia" w:eastAsiaTheme="majorEastAsia" w:cstheme="majorEastAsia"/>
          <w:sz w:val="32"/>
          <w:szCs w:val="32"/>
        </w:rPr>
      </w:pPr>
    </w:p>
    <w:p>
      <w:pPr>
        <w:keepNext w:val="0"/>
        <w:keepLines w:val="0"/>
        <w:pageBreakBefore w:val="0"/>
        <w:kinsoku/>
        <w:wordWrap/>
        <w:overflowPunct/>
        <w:topLinePunct w:val="0"/>
        <w:bidi w:val="0"/>
        <w:spacing w:line="576" w:lineRule="exact"/>
        <w:textAlignment w:val="auto"/>
        <w:rPr>
          <w:rFonts w:hint="eastAsia" w:asciiTheme="majorEastAsia" w:hAnsiTheme="majorEastAsia" w:eastAsiaTheme="majorEastAsia" w:cstheme="majorEastAsia"/>
          <w:sz w:val="32"/>
          <w:szCs w:val="32"/>
        </w:rPr>
      </w:pPr>
    </w:p>
    <w:p>
      <w:pPr>
        <w:keepNext w:val="0"/>
        <w:keepLines w:val="0"/>
        <w:pageBreakBefore w:val="0"/>
        <w:kinsoku/>
        <w:wordWrap/>
        <w:overflowPunct/>
        <w:topLinePunct w:val="0"/>
        <w:bidi w:val="0"/>
        <w:spacing w:line="576" w:lineRule="exact"/>
        <w:textAlignment w:val="auto"/>
        <w:rPr>
          <w:rFonts w:hint="eastAsia" w:asciiTheme="majorEastAsia" w:hAnsiTheme="majorEastAsia" w:eastAsiaTheme="majorEastAsia" w:cstheme="majorEastAsia"/>
          <w:sz w:val="32"/>
          <w:szCs w:val="32"/>
        </w:rPr>
      </w:pPr>
    </w:p>
    <w:p>
      <w:pPr>
        <w:keepNext w:val="0"/>
        <w:keepLines w:val="0"/>
        <w:pageBreakBefore w:val="0"/>
        <w:kinsoku/>
        <w:wordWrap/>
        <w:overflowPunct/>
        <w:topLinePunct w:val="0"/>
        <w:bidi w:val="0"/>
        <w:spacing w:line="576" w:lineRule="exact"/>
        <w:textAlignment w:val="auto"/>
        <w:rPr>
          <w:rFonts w:hint="eastAsia" w:asciiTheme="majorEastAsia" w:hAnsiTheme="majorEastAsia" w:eastAsiaTheme="majorEastAsia" w:cstheme="majorEastAsia"/>
          <w:sz w:val="32"/>
          <w:szCs w:val="32"/>
        </w:rPr>
      </w:pPr>
    </w:p>
    <w:p>
      <w:pPr>
        <w:keepNext w:val="0"/>
        <w:keepLines w:val="0"/>
        <w:pageBreakBefore w:val="0"/>
        <w:kinsoku/>
        <w:wordWrap/>
        <w:overflowPunct/>
        <w:topLinePunct w:val="0"/>
        <w:bidi w:val="0"/>
        <w:spacing w:line="576" w:lineRule="exact"/>
        <w:textAlignment w:val="auto"/>
        <w:rPr>
          <w:rFonts w:hint="eastAsia" w:asciiTheme="majorEastAsia" w:hAnsiTheme="majorEastAsia" w:eastAsiaTheme="majorEastAsia" w:cstheme="majorEastAsia"/>
          <w:sz w:val="32"/>
          <w:szCs w:val="32"/>
        </w:rPr>
      </w:pPr>
    </w:p>
    <w:p>
      <w:pPr>
        <w:keepNext w:val="0"/>
        <w:keepLines w:val="0"/>
        <w:pageBreakBefore w:val="0"/>
        <w:kinsoku/>
        <w:wordWrap/>
        <w:overflowPunct/>
        <w:topLinePunct w:val="0"/>
        <w:bidi w:val="0"/>
        <w:spacing w:line="576" w:lineRule="exact"/>
        <w:textAlignment w:val="auto"/>
        <w:rPr>
          <w:rFonts w:hint="eastAsia" w:asciiTheme="majorEastAsia" w:hAnsiTheme="majorEastAsia" w:eastAsiaTheme="majorEastAsia" w:cstheme="majorEastAsia"/>
          <w:sz w:val="32"/>
          <w:szCs w:val="32"/>
        </w:rPr>
      </w:pPr>
    </w:p>
    <w:p>
      <w:pPr>
        <w:keepNext w:val="0"/>
        <w:keepLines w:val="0"/>
        <w:pageBreakBefore w:val="0"/>
        <w:kinsoku/>
        <w:wordWrap/>
        <w:overflowPunct/>
        <w:topLinePunct w:val="0"/>
        <w:bidi w:val="0"/>
        <w:spacing w:line="576" w:lineRule="exact"/>
        <w:textAlignment w:val="auto"/>
        <w:rPr>
          <w:rFonts w:hint="eastAsia" w:asciiTheme="majorEastAsia" w:hAnsiTheme="majorEastAsia" w:eastAsiaTheme="majorEastAsia" w:cstheme="majorEastAsia"/>
          <w:sz w:val="32"/>
          <w:szCs w:val="32"/>
        </w:rPr>
      </w:pPr>
    </w:p>
    <w:p>
      <w:pPr>
        <w:keepNext w:val="0"/>
        <w:keepLines w:val="0"/>
        <w:pageBreakBefore w:val="0"/>
        <w:kinsoku/>
        <w:wordWrap/>
        <w:overflowPunct/>
        <w:topLinePunct w:val="0"/>
        <w:bidi w:val="0"/>
        <w:spacing w:line="576" w:lineRule="exact"/>
        <w:textAlignment w:val="auto"/>
        <w:rPr>
          <w:rFonts w:hint="eastAsia" w:asciiTheme="majorEastAsia" w:hAnsiTheme="majorEastAsia" w:eastAsiaTheme="majorEastAsia" w:cstheme="majorEastAsia"/>
          <w:sz w:val="32"/>
          <w:szCs w:val="32"/>
        </w:rPr>
      </w:pPr>
    </w:p>
    <w:p>
      <w:pPr>
        <w:keepNext w:val="0"/>
        <w:keepLines w:val="0"/>
        <w:pageBreakBefore w:val="0"/>
        <w:kinsoku/>
        <w:wordWrap/>
        <w:overflowPunct/>
        <w:topLinePunct w:val="0"/>
        <w:bidi w:val="0"/>
        <w:spacing w:line="576" w:lineRule="exact"/>
        <w:textAlignment w:val="auto"/>
        <w:rPr>
          <w:rFonts w:hint="eastAsia" w:asciiTheme="majorEastAsia" w:hAnsiTheme="majorEastAsia" w:eastAsiaTheme="majorEastAsia" w:cstheme="majorEastAsia"/>
          <w:sz w:val="32"/>
          <w:szCs w:val="32"/>
        </w:rPr>
      </w:pPr>
    </w:p>
    <w:p>
      <w:pPr>
        <w:keepNext w:val="0"/>
        <w:keepLines w:val="0"/>
        <w:pageBreakBefore w:val="0"/>
        <w:numPr>
          <w:ilvl w:val="0"/>
          <w:numId w:val="1"/>
        </w:numPr>
        <w:kinsoku/>
        <w:wordWrap/>
        <w:overflowPunct/>
        <w:topLinePunct w:val="0"/>
        <w:autoSpaceDE/>
        <w:bidi w:val="0"/>
        <w:adjustRightInd/>
        <w:snapToGrid/>
        <w:spacing w:line="520" w:lineRule="exact"/>
        <w:ind w:left="0" w:leftChars="0" w:firstLine="643" w:firstLineChars="200"/>
        <w:jc w:val="center"/>
        <w:textAlignment w:val="auto"/>
        <w:rPr>
          <w:rFonts w:hint="eastAsia" w:asciiTheme="majorEastAsia" w:hAnsiTheme="majorEastAsia" w:eastAsiaTheme="majorEastAsia" w:cstheme="majorEastAsia"/>
          <w:b/>
          <w:bCs/>
          <w:color w:val="auto"/>
          <w:sz w:val="32"/>
          <w:szCs w:val="32"/>
          <w:lang w:eastAsia="zh-CN"/>
        </w:rPr>
      </w:pPr>
      <w:r>
        <w:rPr>
          <w:rFonts w:hint="eastAsia" w:asciiTheme="majorEastAsia" w:hAnsiTheme="majorEastAsia" w:eastAsiaTheme="majorEastAsia" w:cstheme="majorEastAsia"/>
          <w:b/>
          <w:bCs/>
          <w:color w:val="auto"/>
          <w:sz w:val="32"/>
          <w:szCs w:val="32"/>
          <w:lang w:eastAsia="zh-CN"/>
        </w:rPr>
        <w:t>主要领导五个不直接管制度</w:t>
      </w:r>
    </w:p>
    <w:p>
      <w:pPr>
        <w:keepNext w:val="0"/>
        <w:keepLines w:val="0"/>
        <w:pageBreakBefore w:val="0"/>
        <w:numPr>
          <w:ilvl w:val="0"/>
          <w:numId w:val="0"/>
        </w:numPr>
        <w:kinsoku/>
        <w:wordWrap/>
        <w:overflowPunct/>
        <w:topLinePunct w:val="0"/>
        <w:autoSpaceDE/>
        <w:bidi w:val="0"/>
        <w:adjustRightInd/>
        <w:snapToGrid/>
        <w:spacing w:line="520" w:lineRule="exact"/>
        <w:ind w:leftChars="200"/>
        <w:jc w:val="both"/>
        <w:textAlignment w:val="auto"/>
        <w:rPr>
          <w:rFonts w:hint="eastAsia" w:asciiTheme="majorEastAsia" w:hAnsiTheme="majorEastAsia" w:eastAsiaTheme="majorEastAsia" w:cstheme="majorEastAsia"/>
          <w:b/>
          <w:bCs/>
          <w:color w:val="auto"/>
          <w:sz w:val="32"/>
          <w:szCs w:val="32"/>
          <w:lang w:eastAsia="zh-CN"/>
        </w:rPr>
      </w:pPr>
    </w:p>
    <w:p>
      <w:pPr>
        <w:keepNext w:val="0"/>
        <w:keepLines w:val="0"/>
        <w:pageBreakBefore w:val="0"/>
        <w:shd w:val="solid" w:color="FFFFFF" w:fill="auto"/>
        <w:tabs>
          <w:tab w:val="left" w:pos="598"/>
          <w:tab w:val="center" w:pos="4535"/>
        </w:tabs>
        <w:kinsoku/>
        <w:wordWrap/>
        <w:overflowPunct/>
        <w:topLinePunct w:val="0"/>
        <w:autoSpaceDE/>
        <w:autoSpaceDN w:val="0"/>
        <w:bidi w:val="0"/>
        <w:adjustRightInd/>
        <w:snapToGrid/>
        <w:spacing w:beforeAutospacing="0" w:afterAutospacing="0" w:line="520" w:lineRule="exact"/>
        <w:ind w:leftChars="0" w:right="0" w:rightChars="0" w:firstLine="640" w:firstLineChars="200"/>
        <w:jc w:val="left"/>
        <w:textAlignment w:val="auto"/>
        <w:rPr>
          <w:rFonts w:hint="eastAsia" w:ascii="仿宋_GB2312" w:hAnsi="仿宋_GB2312" w:eastAsia="仿宋_GB2312" w:cs="仿宋_GB2312"/>
          <w:spacing w:val="0"/>
          <w:sz w:val="32"/>
          <w:szCs w:val="32"/>
          <w:shd w:val="clear" w:color="auto" w:fill="FFFFFF"/>
        </w:rPr>
      </w:pPr>
      <w:r>
        <w:rPr>
          <w:rFonts w:hint="eastAsia" w:ascii="仿宋_GB2312" w:hAnsi="仿宋_GB2312" w:eastAsia="仿宋_GB2312" w:cs="仿宋_GB2312"/>
          <w:spacing w:val="0"/>
          <w:sz w:val="32"/>
          <w:szCs w:val="32"/>
          <w:shd w:val="clear" w:color="auto" w:fill="FFFFFF"/>
        </w:rPr>
        <w:t>为了加强对权力运行的监督制约，构建廉政风险防控体系，促进领导干部廉洁自律，根据</w:t>
      </w:r>
      <w:r>
        <w:rPr>
          <w:rFonts w:hint="eastAsia" w:ascii="仿宋_GB2312" w:hAnsi="仿宋_GB2312" w:eastAsia="仿宋_GB2312" w:cs="仿宋_GB2312"/>
          <w:spacing w:val="0"/>
          <w:sz w:val="32"/>
          <w:szCs w:val="32"/>
          <w:shd w:val="clear" w:color="auto" w:fill="FFFFFF"/>
          <w:lang w:eastAsia="zh-CN"/>
        </w:rPr>
        <w:t>中共通榆县委办公室</w:t>
      </w:r>
      <w:r>
        <w:rPr>
          <w:rFonts w:hint="eastAsia" w:ascii="仿宋_GB2312" w:hAnsi="仿宋_GB2312" w:eastAsia="仿宋_GB2312" w:cs="仿宋_GB2312"/>
          <w:sz w:val="32"/>
          <w:szCs w:val="32"/>
          <w:lang w:eastAsia="zh-CN"/>
        </w:rPr>
        <w:t>、县政府办公室</w:t>
      </w:r>
      <w:r>
        <w:rPr>
          <w:rFonts w:hint="eastAsia" w:ascii="仿宋_GB2312" w:hAnsi="仿宋_GB2312" w:eastAsia="仿宋_GB2312" w:cs="仿宋_GB2312"/>
          <w:spacing w:val="0"/>
          <w:sz w:val="32"/>
          <w:szCs w:val="32"/>
          <w:shd w:val="clear" w:color="auto" w:fill="FFFFFF"/>
          <w:lang w:eastAsia="zh-CN"/>
        </w:rPr>
        <w:t>转发</w:t>
      </w:r>
      <w:r>
        <w:rPr>
          <w:rFonts w:hint="eastAsia" w:ascii="仿宋_GB2312" w:hAnsi="仿宋_GB2312" w:eastAsia="仿宋_GB2312" w:cs="仿宋_GB2312"/>
          <w:spacing w:val="0"/>
          <w:sz w:val="32"/>
          <w:szCs w:val="32"/>
          <w:shd w:val="clear" w:color="auto" w:fill="FFFFFF"/>
        </w:rPr>
        <w:t>《</w:t>
      </w:r>
      <w:r>
        <w:rPr>
          <w:rFonts w:hint="eastAsia" w:ascii="仿宋_GB2312" w:hAnsi="仿宋_GB2312" w:eastAsia="仿宋_GB2312" w:cs="仿宋_GB2312"/>
          <w:spacing w:val="0"/>
          <w:sz w:val="32"/>
          <w:szCs w:val="32"/>
          <w:shd w:val="clear" w:color="auto" w:fill="FFFFFF"/>
          <w:lang w:eastAsia="zh-CN"/>
        </w:rPr>
        <w:t>关于党政主要领导不直接分管部分工作的意见》（通办发</w:t>
      </w:r>
      <w:r>
        <w:rPr>
          <w:rFonts w:hint="eastAsia" w:ascii="仿宋_GB2312" w:hAnsi="仿宋_GB2312" w:eastAsia="仿宋_GB2312" w:cs="仿宋_GB2312"/>
          <w:sz w:val="32"/>
          <w:szCs w:val="32"/>
          <w:lang w:val="en-US" w:eastAsia="zh-CN"/>
        </w:rPr>
        <w:t>〔2014〕</w:t>
      </w:r>
      <w:r>
        <w:rPr>
          <w:rFonts w:hint="eastAsia" w:ascii="仿宋_GB2312" w:hAnsi="仿宋_GB2312" w:eastAsia="仿宋_GB2312" w:cs="仿宋_GB2312"/>
          <w:spacing w:val="0"/>
          <w:sz w:val="32"/>
          <w:szCs w:val="32"/>
          <w:shd w:val="clear" w:color="auto" w:fill="FFFFFF"/>
          <w:lang w:val="en-US" w:eastAsia="zh-CN"/>
        </w:rPr>
        <w:t>54号</w:t>
      </w:r>
      <w:r>
        <w:rPr>
          <w:rFonts w:hint="eastAsia" w:ascii="仿宋_GB2312" w:hAnsi="仿宋_GB2312" w:eastAsia="仿宋_GB2312" w:cs="仿宋_GB2312"/>
          <w:spacing w:val="0"/>
          <w:sz w:val="32"/>
          <w:szCs w:val="32"/>
          <w:shd w:val="clear" w:color="auto" w:fill="FFFFFF"/>
          <w:lang w:eastAsia="zh-CN"/>
        </w:rPr>
        <w:t>）</w:t>
      </w:r>
      <w:r>
        <w:rPr>
          <w:rFonts w:hint="eastAsia" w:ascii="仿宋_GB2312" w:hAnsi="仿宋_GB2312" w:eastAsia="仿宋_GB2312" w:cs="仿宋_GB2312"/>
          <w:spacing w:val="0"/>
          <w:sz w:val="32"/>
          <w:szCs w:val="32"/>
          <w:shd w:val="clear" w:color="auto" w:fill="FFFFFF"/>
        </w:rPr>
        <w:t>的有关</w:t>
      </w:r>
      <w:r>
        <w:rPr>
          <w:rFonts w:hint="eastAsia" w:ascii="仿宋_GB2312" w:hAnsi="仿宋_GB2312" w:eastAsia="仿宋_GB2312" w:cs="仿宋_GB2312"/>
          <w:spacing w:val="0"/>
          <w:sz w:val="32"/>
          <w:szCs w:val="32"/>
          <w:shd w:val="clear" w:color="auto" w:fill="FFFFFF"/>
          <w:lang w:eastAsia="zh-CN"/>
        </w:rPr>
        <w:t>要求</w:t>
      </w:r>
      <w:r>
        <w:rPr>
          <w:rFonts w:hint="eastAsia" w:ascii="仿宋_GB2312" w:hAnsi="仿宋_GB2312" w:eastAsia="仿宋_GB2312" w:cs="仿宋_GB2312"/>
          <w:spacing w:val="0"/>
          <w:sz w:val="32"/>
          <w:szCs w:val="32"/>
          <w:shd w:val="clear" w:color="auto" w:fill="FFFFFF"/>
        </w:rPr>
        <w:t>，</w:t>
      </w:r>
      <w:r>
        <w:rPr>
          <w:rFonts w:hint="eastAsia" w:ascii="仿宋_GB2312" w:hAnsi="仿宋_GB2312" w:eastAsia="仿宋_GB2312" w:cs="仿宋_GB2312"/>
          <w:spacing w:val="0"/>
          <w:sz w:val="32"/>
          <w:szCs w:val="32"/>
          <w:shd w:val="clear" w:color="auto" w:fill="FFFFFF"/>
          <w:lang w:eastAsia="zh-CN"/>
        </w:rPr>
        <w:t>特</w:t>
      </w:r>
      <w:r>
        <w:rPr>
          <w:rFonts w:hint="eastAsia" w:ascii="仿宋_GB2312" w:hAnsi="仿宋_GB2312" w:eastAsia="仿宋_GB2312" w:cs="仿宋_GB2312"/>
          <w:spacing w:val="0"/>
          <w:sz w:val="32"/>
          <w:szCs w:val="32"/>
          <w:shd w:val="clear" w:color="auto" w:fill="FFFFFF"/>
        </w:rPr>
        <w:t>制定</w:t>
      </w:r>
      <w:r>
        <w:rPr>
          <w:rFonts w:hint="eastAsia" w:ascii="仿宋_GB2312" w:hAnsi="仿宋_GB2312" w:eastAsia="仿宋_GB2312" w:cs="仿宋_GB2312"/>
          <w:spacing w:val="0"/>
          <w:sz w:val="32"/>
          <w:szCs w:val="32"/>
          <w:shd w:val="clear" w:color="auto" w:fill="FFFFFF"/>
          <w:lang w:eastAsia="zh-CN"/>
        </w:rPr>
        <w:t>本部门</w:t>
      </w:r>
      <w:r>
        <w:rPr>
          <w:rFonts w:hint="eastAsia" w:ascii="仿宋_GB2312" w:hAnsi="仿宋_GB2312" w:eastAsia="仿宋_GB2312" w:cs="仿宋_GB2312"/>
          <w:spacing w:val="0"/>
          <w:sz w:val="32"/>
          <w:szCs w:val="32"/>
          <w:shd w:val="clear" w:color="auto" w:fill="FFFFFF"/>
        </w:rPr>
        <w:t>主要领导“</w:t>
      </w:r>
      <w:r>
        <w:rPr>
          <w:rFonts w:hint="eastAsia" w:ascii="仿宋_GB2312" w:hAnsi="仿宋_GB2312" w:eastAsia="仿宋_GB2312" w:cs="仿宋_GB2312"/>
          <w:spacing w:val="0"/>
          <w:sz w:val="32"/>
          <w:szCs w:val="32"/>
          <w:shd w:val="clear" w:color="auto" w:fill="FFFFFF"/>
          <w:lang w:eastAsia="zh-CN"/>
        </w:rPr>
        <w:t>五</w:t>
      </w:r>
      <w:r>
        <w:rPr>
          <w:rFonts w:hint="eastAsia" w:ascii="仿宋_GB2312" w:hAnsi="仿宋_GB2312" w:eastAsia="仿宋_GB2312" w:cs="仿宋_GB2312"/>
          <w:spacing w:val="0"/>
          <w:sz w:val="32"/>
          <w:szCs w:val="32"/>
          <w:shd w:val="clear" w:color="auto" w:fill="FFFFFF"/>
        </w:rPr>
        <w:t>个不直接管”制度。</w:t>
      </w:r>
    </w:p>
    <w:p>
      <w:pPr>
        <w:keepNext w:val="0"/>
        <w:keepLines w:val="0"/>
        <w:pageBreakBefore w:val="0"/>
        <w:shd w:val="solid" w:color="FFFFFF" w:fill="auto"/>
        <w:tabs>
          <w:tab w:val="left" w:pos="598"/>
          <w:tab w:val="center" w:pos="4535"/>
        </w:tabs>
        <w:kinsoku/>
        <w:wordWrap/>
        <w:overflowPunct/>
        <w:topLinePunct w:val="0"/>
        <w:autoSpaceDE/>
        <w:autoSpaceDN w:val="0"/>
        <w:bidi w:val="0"/>
        <w:adjustRightInd/>
        <w:snapToGrid/>
        <w:spacing w:beforeAutospacing="0" w:afterAutospacing="0" w:line="520" w:lineRule="exact"/>
        <w:ind w:left="0" w:leftChars="0" w:right="0" w:rightChars="0" w:firstLine="640" w:firstLineChars="200"/>
        <w:jc w:val="left"/>
        <w:textAlignment w:val="auto"/>
        <w:rPr>
          <w:rFonts w:hint="eastAsia" w:ascii="黑体" w:hAnsi="黑体" w:eastAsia="黑体" w:cs="黑体"/>
          <w:spacing w:val="0"/>
          <w:sz w:val="32"/>
          <w:szCs w:val="32"/>
          <w:shd w:val="clear" w:color="auto" w:fill="FFFFFF"/>
        </w:rPr>
      </w:pPr>
      <w:r>
        <w:rPr>
          <w:rFonts w:hint="eastAsia" w:ascii="黑体" w:hAnsi="黑体" w:eastAsia="黑体" w:cs="黑体"/>
          <w:spacing w:val="0"/>
          <w:sz w:val="32"/>
          <w:szCs w:val="32"/>
          <w:shd w:val="clear" w:color="auto" w:fill="FFFFFF"/>
          <w:lang w:eastAsia="zh-CN"/>
        </w:rPr>
        <w:t>一、主要领导</w:t>
      </w:r>
      <w:r>
        <w:rPr>
          <w:rFonts w:hint="eastAsia" w:ascii="黑体" w:hAnsi="黑体" w:eastAsia="黑体" w:cs="黑体"/>
          <w:spacing w:val="0"/>
          <w:sz w:val="32"/>
          <w:szCs w:val="32"/>
          <w:shd w:val="clear" w:color="auto" w:fill="FFFFFF"/>
        </w:rPr>
        <w:t>不得直接</w:t>
      </w:r>
      <w:r>
        <w:rPr>
          <w:rFonts w:hint="eastAsia" w:ascii="黑体" w:hAnsi="黑体" w:eastAsia="黑体" w:cs="黑体"/>
          <w:spacing w:val="0"/>
          <w:sz w:val="32"/>
          <w:szCs w:val="32"/>
          <w:shd w:val="clear" w:color="auto" w:fill="FFFFFF"/>
          <w:lang w:eastAsia="zh-CN"/>
        </w:rPr>
        <w:t>分</w:t>
      </w:r>
      <w:r>
        <w:rPr>
          <w:rFonts w:hint="eastAsia" w:ascii="黑体" w:hAnsi="黑体" w:eastAsia="黑体" w:cs="黑体"/>
          <w:spacing w:val="0"/>
          <w:sz w:val="32"/>
          <w:szCs w:val="32"/>
          <w:shd w:val="clear" w:color="auto" w:fill="FFFFFF"/>
        </w:rPr>
        <w:t>管财务</w:t>
      </w:r>
    </w:p>
    <w:p>
      <w:pPr>
        <w:keepNext w:val="0"/>
        <w:keepLines w:val="0"/>
        <w:pageBreakBefore w:val="0"/>
        <w:shd w:val="solid" w:color="FFFFFF" w:fill="auto"/>
        <w:tabs>
          <w:tab w:val="left" w:pos="598"/>
          <w:tab w:val="center" w:pos="4535"/>
        </w:tabs>
        <w:kinsoku/>
        <w:wordWrap/>
        <w:overflowPunct/>
        <w:topLinePunct w:val="0"/>
        <w:autoSpaceDE/>
        <w:autoSpaceDN w:val="0"/>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spacing w:val="0"/>
          <w:sz w:val="32"/>
          <w:szCs w:val="32"/>
          <w:shd w:val="clear" w:color="auto" w:fill="FFFFFF"/>
        </w:rPr>
      </w:pPr>
      <w:r>
        <w:rPr>
          <w:rFonts w:hint="eastAsia" w:ascii="仿宋_GB2312" w:hAnsi="仿宋_GB2312" w:eastAsia="仿宋_GB2312" w:cs="仿宋_GB2312"/>
          <w:spacing w:val="0"/>
          <w:sz w:val="32"/>
          <w:szCs w:val="32"/>
          <w:shd w:val="clear" w:color="auto" w:fill="FFFFFF"/>
        </w:rPr>
        <w:t>本部门确定一名副职领导具体负责财务工作。要严格财务管理制度，明确审批程序，实行分级负责制和“会签制”。</w:t>
      </w:r>
      <w:r>
        <w:rPr>
          <w:rFonts w:hint="eastAsia" w:ascii="仿宋_GB2312" w:hAnsi="仿宋_GB2312" w:eastAsia="仿宋_GB2312" w:cs="仿宋_GB2312"/>
          <w:spacing w:val="0"/>
          <w:sz w:val="32"/>
          <w:szCs w:val="32"/>
          <w:shd w:val="clear" w:color="auto" w:fill="FFFFFF"/>
          <w:lang w:eastAsia="zh-CN"/>
        </w:rPr>
        <w:t>主要领导</w:t>
      </w:r>
      <w:r>
        <w:rPr>
          <w:rFonts w:hint="eastAsia" w:ascii="仿宋_GB2312" w:hAnsi="仿宋_GB2312" w:eastAsia="仿宋_GB2312" w:cs="仿宋_GB2312"/>
          <w:spacing w:val="0"/>
          <w:sz w:val="32"/>
          <w:szCs w:val="32"/>
          <w:shd w:val="clear" w:color="auto" w:fill="FFFFFF"/>
        </w:rPr>
        <w:t>要定期对财务管理制度执行情况进行检查。各项财务收支情况要定</w:t>
      </w:r>
      <w:r>
        <w:rPr>
          <w:rFonts w:hint="eastAsia" w:ascii="仿宋_GB2312" w:hAnsi="仿宋_GB2312" w:eastAsia="仿宋_GB2312" w:cs="仿宋_GB2312"/>
          <w:spacing w:val="0"/>
          <w:sz w:val="32"/>
          <w:szCs w:val="32"/>
          <w:shd w:val="clear" w:color="auto" w:fill="FFFFFF"/>
          <w:lang w:eastAsia="zh-CN"/>
        </w:rPr>
        <w:t>期</w:t>
      </w:r>
      <w:r>
        <w:rPr>
          <w:rFonts w:hint="eastAsia" w:ascii="仿宋_GB2312" w:hAnsi="仿宋_GB2312" w:eastAsia="仿宋_GB2312" w:cs="仿宋_GB2312"/>
          <w:spacing w:val="0"/>
          <w:sz w:val="32"/>
          <w:szCs w:val="32"/>
          <w:shd w:val="clear" w:color="auto" w:fill="FFFFFF"/>
        </w:rPr>
        <w:t>进行公开，接受群众监督。</w:t>
      </w:r>
    </w:p>
    <w:p>
      <w:pPr>
        <w:keepNext w:val="0"/>
        <w:keepLines w:val="0"/>
        <w:pageBreakBefore w:val="0"/>
        <w:shd w:val="solid" w:color="FFFFFF" w:fill="auto"/>
        <w:tabs>
          <w:tab w:val="left" w:pos="598"/>
          <w:tab w:val="center" w:pos="4535"/>
        </w:tabs>
        <w:kinsoku/>
        <w:wordWrap/>
        <w:overflowPunct/>
        <w:topLinePunct w:val="0"/>
        <w:autoSpaceDE/>
        <w:autoSpaceDN w:val="0"/>
        <w:bidi w:val="0"/>
        <w:adjustRightInd/>
        <w:snapToGrid/>
        <w:spacing w:beforeAutospacing="0" w:afterAutospacing="0" w:line="520" w:lineRule="exact"/>
        <w:ind w:left="0" w:leftChars="0" w:right="0" w:rightChars="0" w:firstLine="640" w:firstLineChars="200"/>
        <w:jc w:val="left"/>
        <w:textAlignment w:val="auto"/>
        <w:rPr>
          <w:rFonts w:hint="eastAsia" w:ascii="黑体" w:hAnsi="黑体" w:eastAsia="黑体" w:cs="黑体"/>
          <w:spacing w:val="0"/>
          <w:sz w:val="32"/>
          <w:szCs w:val="32"/>
          <w:shd w:val="clear" w:color="auto" w:fill="FFFFFF"/>
        </w:rPr>
      </w:pPr>
      <w:r>
        <w:rPr>
          <w:rFonts w:hint="eastAsia" w:ascii="黑体" w:hAnsi="黑体" w:eastAsia="黑体" w:cs="黑体"/>
          <w:spacing w:val="0"/>
          <w:sz w:val="32"/>
          <w:szCs w:val="32"/>
          <w:shd w:val="clear" w:color="auto" w:fill="FFFFFF"/>
          <w:lang w:eastAsia="zh-CN"/>
        </w:rPr>
        <w:t>二、主要领导</w:t>
      </w:r>
      <w:r>
        <w:rPr>
          <w:rFonts w:hint="eastAsia" w:ascii="黑体" w:hAnsi="黑体" w:eastAsia="黑体" w:cs="黑体"/>
          <w:spacing w:val="0"/>
          <w:sz w:val="32"/>
          <w:szCs w:val="32"/>
          <w:shd w:val="clear" w:color="auto" w:fill="FFFFFF"/>
        </w:rPr>
        <w:t>不得直接</w:t>
      </w:r>
      <w:r>
        <w:rPr>
          <w:rFonts w:hint="eastAsia" w:ascii="黑体" w:hAnsi="黑体" w:eastAsia="黑体" w:cs="黑体"/>
          <w:spacing w:val="0"/>
          <w:sz w:val="32"/>
          <w:szCs w:val="32"/>
          <w:shd w:val="clear" w:color="auto" w:fill="FFFFFF"/>
          <w:lang w:eastAsia="zh-CN"/>
        </w:rPr>
        <w:t>分</w:t>
      </w:r>
      <w:r>
        <w:rPr>
          <w:rFonts w:hint="eastAsia" w:ascii="黑体" w:hAnsi="黑体" w:eastAsia="黑体" w:cs="黑体"/>
          <w:spacing w:val="0"/>
          <w:sz w:val="32"/>
          <w:szCs w:val="32"/>
          <w:shd w:val="clear" w:color="auto" w:fill="FFFFFF"/>
        </w:rPr>
        <w:t>管人事</w:t>
      </w:r>
    </w:p>
    <w:p>
      <w:pPr>
        <w:keepNext w:val="0"/>
        <w:keepLines w:val="0"/>
        <w:pageBreakBefore w:val="0"/>
        <w:shd w:val="solid" w:color="FFFFFF" w:fill="auto"/>
        <w:tabs>
          <w:tab w:val="left" w:pos="598"/>
          <w:tab w:val="center" w:pos="4535"/>
        </w:tabs>
        <w:kinsoku/>
        <w:wordWrap/>
        <w:overflowPunct/>
        <w:topLinePunct w:val="0"/>
        <w:autoSpaceDE/>
        <w:autoSpaceDN w:val="0"/>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spacing w:val="0"/>
          <w:sz w:val="32"/>
          <w:szCs w:val="32"/>
          <w:shd w:val="clear" w:color="auto" w:fill="FFFFFF"/>
        </w:rPr>
      </w:pPr>
      <w:r>
        <w:rPr>
          <w:rFonts w:hint="eastAsia" w:ascii="仿宋_GB2312" w:hAnsi="仿宋_GB2312" w:eastAsia="仿宋_GB2312" w:cs="仿宋_GB2312"/>
          <w:spacing w:val="0"/>
          <w:sz w:val="32"/>
          <w:szCs w:val="32"/>
          <w:shd w:val="clear" w:color="auto" w:fill="FFFFFF"/>
        </w:rPr>
        <w:t>本部门确定一名副职领导具体负责人事工作</w:t>
      </w:r>
      <w:r>
        <w:rPr>
          <w:rFonts w:hint="eastAsia" w:ascii="仿宋_GB2312" w:hAnsi="仿宋_GB2312" w:eastAsia="仿宋_GB2312" w:cs="仿宋_GB2312"/>
          <w:spacing w:val="0"/>
          <w:sz w:val="32"/>
          <w:szCs w:val="32"/>
          <w:shd w:val="clear" w:color="auto" w:fill="FFFFFF"/>
          <w:lang w:eastAsia="zh-CN"/>
        </w:rPr>
        <w:t>，本单位</w:t>
      </w:r>
      <w:r>
        <w:rPr>
          <w:rFonts w:hint="eastAsia" w:ascii="仿宋_GB2312" w:hAnsi="仿宋_GB2312" w:eastAsia="仿宋_GB2312" w:cs="仿宋_GB2312"/>
          <w:spacing w:val="0"/>
          <w:sz w:val="32"/>
          <w:szCs w:val="32"/>
          <w:shd w:val="clear" w:color="auto" w:fill="FFFFFF"/>
        </w:rPr>
        <w:t>工作人员调入、奖惩及重要岗位人员变动，必须经班子集体讨论决定。</w:t>
      </w:r>
    </w:p>
    <w:p>
      <w:pPr>
        <w:keepNext w:val="0"/>
        <w:keepLines w:val="0"/>
        <w:pageBreakBefore w:val="0"/>
        <w:shd w:val="solid" w:color="FFFFFF" w:fill="auto"/>
        <w:tabs>
          <w:tab w:val="left" w:pos="598"/>
          <w:tab w:val="center" w:pos="4535"/>
        </w:tabs>
        <w:kinsoku/>
        <w:wordWrap/>
        <w:overflowPunct/>
        <w:topLinePunct w:val="0"/>
        <w:autoSpaceDE/>
        <w:autoSpaceDN w:val="0"/>
        <w:bidi w:val="0"/>
        <w:adjustRightInd/>
        <w:snapToGrid/>
        <w:spacing w:beforeAutospacing="0" w:afterAutospacing="0" w:line="520" w:lineRule="exact"/>
        <w:ind w:left="0" w:leftChars="0" w:right="0" w:rightChars="0" w:firstLine="640" w:firstLineChars="200"/>
        <w:jc w:val="left"/>
        <w:textAlignment w:val="auto"/>
        <w:rPr>
          <w:rFonts w:hint="eastAsia" w:ascii="黑体" w:hAnsi="黑体" w:eastAsia="黑体" w:cs="黑体"/>
          <w:spacing w:val="0"/>
          <w:sz w:val="32"/>
          <w:szCs w:val="32"/>
          <w:shd w:val="clear" w:color="auto" w:fill="FFFFFF"/>
        </w:rPr>
      </w:pPr>
      <w:r>
        <w:rPr>
          <w:rFonts w:hint="eastAsia" w:ascii="黑体" w:hAnsi="黑体" w:eastAsia="黑体" w:cs="黑体"/>
          <w:spacing w:val="0"/>
          <w:sz w:val="32"/>
          <w:szCs w:val="32"/>
          <w:shd w:val="clear" w:color="auto" w:fill="FFFFFF"/>
        </w:rPr>
        <w:t>三</w:t>
      </w:r>
      <w:r>
        <w:rPr>
          <w:rFonts w:hint="eastAsia" w:ascii="黑体" w:hAnsi="黑体" w:eastAsia="黑体" w:cs="黑体"/>
          <w:spacing w:val="0"/>
          <w:sz w:val="32"/>
          <w:szCs w:val="32"/>
          <w:shd w:val="clear" w:color="auto" w:fill="FFFFFF"/>
          <w:lang w:eastAsia="zh-CN"/>
        </w:rPr>
        <w:t>、主要领导</w:t>
      </w:r>
      <w:r>
        <w:rPr>
          <w:rFonts w:hint="eastAsia" w:ascii="黑体" w:hAnsi="黑体" w:eastAsia="黑体" w:cs="黑体"/>
          <w:spacing w:val="0"/>
          <w:sz w:val="32"/>
          <w:szCs w:val="32"/>
          <w:shd w:val="clear" w:color="auto" w:fill="FFFFFF"/>
        </w:rPr>
        <w:t>不得直接</w:t>
      </w:r>
      <w:r>
        <w:rPr>
          <w:rFonts w:hint="eastAsia" w:ascii="黑体" w:hAnsi="黑体" w:eastAsia="黑体" w:cs="黑体"/>
          <w:spacing w:val="0"/>
          <w:sz w:val="32"/>
          <w:szCs w:val="32"/>
          <w:shd w:val="clear" w:color="auto" w:fill="FFFFFF"/>
          <w:lang w:eastAsia="zh-CN"/>
        </w:rPr>
        <w:t>分</w:t>
      </w:r>
      <w:r>
        <w:rPr>
          <w:rFonts w:hint="eastAsia" w:ascii="黑体" w:hAnsi="黑体" w:eastAsia="黑体" w:cs="黑体"/>
          <w:spacing w:val="0"/>
          <w:sz w:val="32"/>
          <w:szCs w:val="32"/>
          <w:shd w:val="clear" w:color="auto" w:fill="FFFFFF"/>
        </w:rPr>
        <w:t>管</w:t>
      </w:r>
      <w:r>
        <w:rPr>
          <w:rFonts w:hint="eastAsia" w:ascii="黑体" w:hAnsi="黑体" w:eastAsia="黑体" w:cs="黑体"/>
          <w:spacing w:val="0"/>
          <w:sz w:val="32"/>
          <w:szCs w:val="32"/>
          <w:shd w:val="clear" w:color="auto" w:fill="FFFFFF"/>
          <w:lang w:eastAsia="zh-CN"/>
        </w:rPr>
        <w:t>物资</w:t>
      </w:r>
      <w:r>
        <w:rPr>
          <w:rFonts w:hint="eastAsia" w:ascii="黑体" w:hAnsi="黑体" w:eastAsia="黑体" w:cs="黑体"/>
          <w:spacing w:val="0"/>
          <w:sz w:val="32"/>
          <w:szCs w:val="32"/>
          <w:shd w:val="clear" w:color="auto" w:fill="FFFFFF"/>
        </w:rPr>
        <w:t>采购</w:t>
      </w:r>
    </w:p>
    <w:p>
      <w:pPr>
        <w:keepNext w:val="0"/>
        <w:keepLines w:val="0"/>
        <w:pageBreakBefore w:val="0"/>
        <w:shd w:val="solid" w:color="FFFFFF" w:fill="auto"/>
        <w:tabs>
          <w:tab w:val="left" w:pos="598"/>
          <w:tab w:val="center" w:pos="4535"/>
        </w:tabs>
        <w:kinsoku/>
        <w:wordWrap/>
        <w:overflowPunct/>
        <w:topLinePunct w:val="0"/>
        <w:autoSpaceDE/>
        <w:autoSpaceDN w:val="0"/>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spacing w:val="0"/>
          <w:sz w:val="32"/>
          <w:szCs w:val="32"/>
          <w:shd w:val="clear" w:color="auto" w:fill="FFFFFF"/>
        </w:rPr>
      </w:pPr>
      <w:r>
        <w:rPr>
          <w:rFonts w:hint="eastAsia" w:ascii="仿宋_GB2312" w:hAnsi="仿宋_GB2312" w:eastAsia="仿宋_GB2312" w:cs="仿宋_GB2312"/>
          <w:spacing w:val="0"/>
          <w:sz w:val="32"/>
          <w:szCs w:val="32"/>
          <w:shd w:val="clear" w:color="auto" w:fill="FFFFFF"/>
          <w:lang w:eastAsia="zh-CN"/>
        </w:rPr>
        <w:t>主要领导</w:t>
      </w:r>
      <w:r>
        <w:rPr>
          <w:rFonts w:hint="eastAsia" w:ascii="仿宋_GB2312" w:hAnsi="仿宋_GB2312" w:eastAsia="仿宋_GB2312" w:cs="仿宋_GB2312"/>
          <w:spacing w:val="0"/>
          <w:sz w:val="32"/>
          <w:szCs w:val="32"/>
          <w:shd w:val="clear" w:color="auto" w:fill="FFFFFF"/>
        </w:rPr>
        <w:t>不得直接决定和从事物资采购事宜。要实行分级审批制，部门购买小额物品，由有关科室提出计划，分管领导批准；较大额度的物资采购，由分管领导提出计划，经领导班子讨论同意后执行。</w:t>
      </w:r>
    </w:p>
    <w:p>
      <w:pPr>
        <w:keepNext w:val="0"/>
        <w:keepLines w:val="0"/>
        <w:pageBreakBefore w:val="0"/>
        <w:shd w:val="solid" w:color="FFFFFF" w:fill="auto"/>
        <w:tabs>
          <w:tab w:val="left" w:pos="598"/>
          <w:tab w:val="center" w:pos="4535"/>
        </w:tabs>
        <w:kinsoku/>
        <w:wordWrap/>
        <w:overflowPunct/>
        <w:topLinePunct w:val="0"/>
        <w:autoSpaceDE/>
        <w:autoSpaceDN w:val="0"/>
        <w:bidi w:val="0"/>
        <w:adjustRightInd/>
        <w:snapToGrid/>
        <w:spacing w:beforeAutospacing="0" w:afterAutospacing="0" w:line="520" w:lineRule="exact"/>
        <w:ind w:left="0" w:leftChars="0" w:right="0" w:rightChars="0" w:firstLine="640" w:firstLineChars="200"/>
        <w:jc w:val="left"/>
        <w:textAlignment w:val="auto"/>
        <w:rPr>
          <w:rFonts w:hint="eastAsia" w:ascii="黑体" w:hAnsi="黑体" w:eastAsia="黑体" w:cs="黑体"/>
          <w:spacing w:val="0"/>
          <w:sz w:val="32"/>
          <w:szCs w:val="32"/>
          <w:shd w:val="clear" w:color="auto" w:fill="FFFFFF"/>
        </w:rPr>
      </w:pPr>
      <w:r>
        <w:rPr>
          <w:rFonts w:hint="eastAsia" w:ascii="黑体" w:hAnsi="黑体" w:eastAsia="黑体" w:cs="黑体"/>
          <w:spacing w:val="0"/>
          <w:sz w:val="32"/>
          <w:szCs w:val="32"/>
          <w:shd w:val="clear" w:color="auto" w:fill="FFFFFF"/>
        </w:rPr>
        <w:t>四</w:t>
      </w:r>
      <w:r>
        <w:rPr>
          <w:rFonts w:hint="eastAsia" w:ascii="黑体" w:hAnsi="黑体" w:eastAsia="黑体" w:cs="黑体"/>
          <w:spacing w:val="0"/>
          <w:sz w:val="32"/>
          <w:szCs w:val="32"/>
          <w:shd w:val="clear" w:color="auto" w:fill="FFFFFF"/>
          <w:lang w:eastAsia="zh-CN"/>
        </w:rPr>
        <w:t>、主要领导</w:t>
      </w:r>
      <w:r>
        <w:rPr>
          <w:rFonts w:hint="eastAsia" w:ascii="黑体" w:hAnsi="黑体" w:eastAsia="黑体" w:cs="黑体"/>
          <w:spacing w:val="0"/>
          <w:sz w:val="32"/>
          <w:szCs w:val="32"/>
          <w:shd w:val="clear" w:color="auto" w:fill="FFFFFF"/>
        </w:rPr>
        <w:t>不得直接</w:t>
      </w:r>
      <w:r>
        <w:rPr>
          <w:rFonts w:hint="eastAsia" w:ascii="黑体" w:hAnsi="黑体" w:eastAsia="黑体" w:cs="黑体"/>
          <w:spacing w:val="0"/>
          <w:sz w:val="32"/>
          <w:szCs w:val="32"/>
          <w:shd w:val="clear" w:color="auto" w:fill="FFFFFF"/>
          <w:lang w:eastAsia="zh-CN"/>
        </w:rPr>
        <w:t>分</w:t>
      </w:r>
      <w:r>
        <w:rPr>
          <w:rFonts w:hint="eastAsia" w:ascii="黑体" w:hAnsi="黑体" w:eastAsia="黑体" w:cs="黑体"/>
          <w:spacing w:val="0"/>
          <w:sz w:val="32"/>
          <w:szCs w:val="32"/>
          <w:shd w:val="clear" w:color="auto" w:fill="FFFFFF"/>
        </w:rPr>
        <w:t>管工程</w:t>
      </w:r>
      <w:r>
        <w:rPr>
          <w:rFonts w:hint="eastAsia" w:ascii="黑体" w:hAnsi="黑体" w:eastAsia="黑体" w:cs="黑体"/>
          <w:spacing w:val="0"/>
          <w:sz w:val="32"/>
          <w:szCs w:val="32"/>
          <w:shd w:val="clear" w:color="auto" w:fill="FFFFFF"/>
          <w:lang w:eastAsia="zh-CN"/>
        </w:rPr>
        <w:t>建设</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spacing w:val="0"/>
          <w:sz w:val="32"/>
          <w:szCs w:val="32"/>
          <w:shd w:val="clear" w:color="auto" w:fill="FFFFFF"/>
        </w:rPr>
      </w:pPr>
      <w:r>
        <w:rPr>
          <w:rFonts w:hint="eastAsia" w:ascii="仿宋_GB2312" w:hAnsi="仿宋_GB2312" w:eastAsia="仿宋_GB2312" w:cs="仿宋_GB2312"/>
          <w:spacing w:val="0"/>
          <w:sz w:val="32"/>
          <w:szCs w:val="32"/>
          <w:shd w:val="clear" w:color="auto" w:fill="FFFFFF"/>
        </w:rPr>
        <w:t>本部门开展工程项目建设时，要确定一名分管领导具体负责。按国家规定应进行招投标的工程，必须依法进行招投标，实行公开、公平竞争，任何人不得插手和干预招投标活动。工程建设、招投标及竞价承包中的一些重大问题必须经班子集体讨论决定。招投标及竞价承包的方法、程序、结果要及时向班子成员和干部职工公开，接受群众的监督。</w:t>
      </w:r>
    </w:p>
    <w:p>
      <w:pPr>
        <w:keepNext w:val="0"/>
        <w:keepLines w:val="0"/>
        <w:pageBreakBefore w:val="0"/>
        <w:numPr>
          <w:ilvl w:val="0"/>
          <w:numId w:val="2"/>
        </w:numPr>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黑体" w:hAnsi="黑体" w:eastAsia="黑体" w:cs="黑体"/>
          <w:b w:val="0"/>
          <w:bCs w:val="0"/>
          <w:spacing w:val="0"/>
          <w:sz w:val="32"/>
          <w:szCs w:val="32"/>
          <w:shd w:val="clear" w:color="auto" w:fill="FFFFFF"/>
        </w:rPr>
      </w:pPr>
      <w:r>
        <w:rPr>
          <w:rFonts w:hint="eastAsia" w:ascii="黑体" w:hAnsi="黑体" w:eastAsia="黑体" w:cs="黑体"/>
          <w:b w:val="0"/>
          <w:bCs w:val="0"/>
          <w:spacing w:val="0"/>
          <w:sz w:val="32"/>
          <w:szCs w:val="32"/>
          <w:shd w:val="clear" w:color="auto" w:fill="FFFFFF"/>
          <w:lang w:eastAsia="zh-CN"/>
        </w:rPr>
        <w:t>主要领导</w:t>
      </w:r>
      <w:r>
        <w:rPr>
          <w:rFonts w:hint="eastAsia" w:ascii="黑体" w:hAnsi="黑体" w:eastAsia="黑体" w:cs="黑体"/>
          <w:b w:val="0"/>
          <w:bCs w:val="0"/>
          <w:spacing w:val="0"/>
          <w:sz w:val="32"/>
          <w:szCs w:val="32"/>
          <w:shd w:val="clear" w:color="auto" w:fill="FFFFFF"/>
        </w:rPr>
        <w:t>不直接分管行政审批</w:t>
      </w:r>
    </w:p>
    <w:p>
      <w:pPr>
        <w:keepNext w:val="0"/>
        <w:keepLines w:val="0"/>
        <w:pageBreakBefore w:val="0"/>
        <w:numPr>
          <w:ilvl w:val="0"/>
          <w:numId w:val="0"/>
        </w:numPr>
        <w:kinsoku/>
        <w:wordWrap/>
        <w:overflowPunct/>
        <w:topLinePunct w:val="0"/>
        <w:autoSpaceDE/>
        <w:bidi w:val="0"/>
        <w:adjustRightInd/>
        <w:snapToGrid/>
        <w:spacing w:beforeAutospacing="0" w:afterAutospacing="0" w:line="520" w:lineRule="exact"/>
        <w:ind w:right="0" w:rightChars="0" w:firstLine="640" w:firstLineChars="200"/>
        <w:jc w:val="left"/>
        <w:textAlignment w:val="auto"/>
        <w:rPr>
          <w:rFonts w:hint="eastAsia" w:ascii="仿宋_GB2312" w:hAnsi="仿宋_GB2312" w:eastAsia="仿宋_GB2312" w:cs="仿宋_GB2312"/>
          <w:spacing w:val="0"/>
          <w:sz w:val="32"/>
          <w:szCs w:val="32"/>
          <w:shd w:val="clear" w:color="auto" w:fill="FFFFFF"/>
        </w:rPr>
      </w:pPr>
      <w:r>
        <w:rPr>
          <w:rFonts w:hint="eastAsia" w:ascii="仿宋_GB2312" w:hAnsi="仿宋_GB2312" w:eastAsia="仿宋_GB2312" w:cs="仿宋_GB2312"/>
          <w:spacing w:val="0"/>
          <w:sz w:val="32"/>
          <w:szCs w:val="32"/>
          <w:shd w:val="clear" w:color="auto" w:fill="FFFFFF"/>
        </w:rPr>
        <w:t>以减少审批事项、审批环节和优化审批流程、缩短审批时间为主要内容，进一步推进行政审批制度改革，积极配合县政府政务服务局并联审批，促进行政审批服务提速增效。</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spacing w:val="0"/>
          <w:sz w:val="32"/>
          <w:szCs w:val="32"/>
          <w:shd w:val="clear" w:color="auto" w:fill="FFFFFF"/>
        </w:rPr>
      </w:pP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spacing w:val="0"/>
          <w:sz w:val="32"/>
          <w:szCs w:val="32"/>
          <w:shd w:val="clear" w:color="auto" w:fill="FFFFFF"/>
        </w:rPr>
      </w:pP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spacing w:val="0"/>
          <w:sz w:val="32"/>
          <w:szCs w:val="32"/>
          <w:shd w:val="clear" w:color="auto" w:fill="FFFFFF"/>
        </w:rPr>
      </w:pPr>
    </w:p>
    <w:p>
      <w:pPr>
        <w:keepNext w:val="0"/>
        <w:keepLines w:val="0"/>
        <w:pageBreakBefore w:val="0"/>
        <w:kinsoku/>
        <w:wordWrap/>
        <w:overflowPunct/>
        <w:topLinePunct w:val="0"/>
        <w:autoSpaceDE/>
        <w:bidi w:val="0"/>
        <w:spacing w:beforeAutospacing="0" w:afterAutospacing="0" w:line="576" w:lineRule="exact"/>
        <w:ind w:left="0" w:leftChars="0" w:right="0" w:rightChars="0" w:firstLine="672" w:firstLineChars="200"/>
        <w:jc w:val="left"/>
        <w:textAlignment w:val="auto"/>
        <w:rPr>
          <w:rFonts w:hint="eastAsia" w:ascii="仿宋_GB2312" w:hAnsi="仿宋_GB2312" w:eastAsia="仿宋_GB2312" w:cs="仿宋_GB2312"/>
          <w:i w:val="0"/>
          <w:caps w:val="0"/>
          <w:color w:val="333333"/>
          <w:spacing w:val="8"/>
          <w:sz w:val="32"/>
          <w:szCs w:val="32"/>
          <w:shd w:val="clear" w:fill="FFFFFF"/>
        </w:rPr>
      </w:pPr>
    </w:p>
    <w:p>
      <w:pPr>
        <w:keepNext w:val="0"/>
        <w:keepLines w:val="0"/>
        <w:pageBreakBefore w:val="0"/>
        <w:kinsoku/>
        <w:wordWrap/>
        <w:overflowPunct/>
        <w:topLinePunct w:val="0"/>
        <w:autoSpaceDE/>
        <w:bidi w:val="0"/>
        <w:spacing w:beforeAutospacing="0" w:afterAutospacing="0" w:line="576" w:lineRule="exact"/>
        <w:ind w:left="0" w:leftChars="0" w:right="0" w:rightChars="0" w:firstLine="672" w:firstLineChars="200"/>
        <w:jc w:val="left"/>
        <w:textAlignment w:val="auto"/>
        <w:rPr>
          <w:rFonts w:hint="eastAsia" w:asciiTheme="majorEastAsia" w:hAnsiTheme="majorEastAsia" w:eastAsiaTheme="majorEastAsia" w:cstheme="majorEastAsia"/>
          <w:b w:val="0"/>
          <w:bCs w:val="0"/>
          <w:i w:val="0"/>
          <w:caps w:val="0"/>
          <w:color w:val="333333"/>
          <w:spacing w:val="8"/>
          <w:sz w:val="32"/>
          <w:szCs w:val="32"/>
          <w:shd w:val="clear" w:fill="FFFFFF"/>
          <w:lang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3" w:firstLineChars="200"/>
        <w:jc w:val="both"/>
        <w:textAlignment w:val="auto"/>
        <w:outlineLvl w:val="1"/>
        <w:rPr>
          <w:rFonts w:hint="eastAsia" w:asciiTheme="majorEastAsia" w:hAnsiTheme="majorEastAsia" w:eastAsiaTheme="majorEastAsia" w:cstheme="majorEastAsia"/>
          <w:b/>
          <w:bCs/>
          <w:sz w:val="32"/>
          <w:szCs w:val="32"/>
          <w:lang w:val="en-US" w:eastAsia="zh-CN"/>
        </w:rPr>
      </w:pPr>
      <w:bookmarkStart w:id="12" w:name="_Toc8672"/>
      <w:bookmarkStart w:id="13" w:name="_Toc30909"/>
      <w:bookmarkStart w:id="14" w:name="_Toc24428"/>
      <w:bookmarkStart w:id="15" w:name="_Toc991"/>
      <w:bookmarkStart w:id="16" w:name="_Toc19666"/>
      <w:bookmarkStart w:id="17" w:name="_Toc22001"/>
      <w:bookmarkStart w:id="18" w:name="_Toc19029"/>
      <w:bookmarkStart w:id="19" w:name="_Toc13192"/>
      <w:bookmarkStart w:id="20" w:name="_Toc23930"/>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3" w:firstLineChars="200"/>
        <w:jc w:val="both"/>
        <w:textAlignment w:val="auto"/>
        <w:outlineLvl w:val="1"/>
        <w:rPr>
          <w:rFonts w:hint="eastAsia" w:asciiTheme="majorEastAsia" w:hAnsiTheme="majorEastAsia" w:eastAsiaTheme="majorEastAsia" w:cstheme="majorEastAsia"/>
          <w:b/>
          <w:bCs/>
          <w:sz w:val="32"/>
          <w:szCs w:val="32"/>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3" w:firstLineChars="200"/>
        <w:jc w:val="both"/>
        <w:textAlignment w:val="auto"/>
        <w:outlineLvl w:val="1"/>
        <w:rPr>
          <w:rFonts w:hint="eastAsia" w:asciiTheme="majorEastAsia" w:hAnsiTheme="majorEastAsia" w:eastAsiaTheme="majorEastAsia" w:cstheme="majorEastAsia"/>
          <w:b/>
          <w:bCs/>
          <w:sz w:val="32"/>
          <w:szCs w:val="32"/>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3" w:firstLineChars="200"/>
        <w:jc w:val="both"/>
        <w:textAlignment w:val="auto"/>
        <w:outlineLvl w:val="1"/>
        <w:rPr>
          <w:rFonts w:hint="eastAsia" w:asciiTheme="majorEastAsia" w:hAnsiTheme="majorEastAsia" w:eastAsiaTheme="majorEastAsia" w:cstheme="majorEastAsia"/>
          <w:b/>
          <w:bCs/>
          <w:sz w:val="32"/>
          <w:szCs w:val="32"/>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3" w:firstLineChars="200"/>
        <w:jc w:val="both"/>
        <w:textAlignment w:val="auto"/>
        <w:outlineLvl w:val="1"/>
        <w:rPr>
          <w:rFonts w:hint="eastAsia" w:asciiTheme="majorEastAsia" w:hAnsiTheme="majorEastAsia" w:eastAsiaTheme="majorEastAsia" w:cstheme="majorEastAsia"/>
          <w:b/>
          <w:bCs/>
          <w:sz w:val="32"/>
          <w:szCs w:val="32"/>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3" w:firstLineChars="200"/>
        <w:jc w:val="both"/>
        <w:textAlignment w:val="auto"/>
        <w:outlineLvl w:val="1"/>
        <w:rPr>
          <w:rFonts w:hint="eastAsia" w:asciiTheme="majorEastAsia" w:hAnsiTheme="majorEastAsia" w:eastAsiaTheme="majorEastAsia" w:cstheme="majorEastAsia"/>
          <w:b/>
          <w:bCs/>
          <w:sz w:val="32"/>
          <w:szCs w:val="32"/>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3" w:firstLineChars="200"/>
        <w:jc w:val="both"/>
        <w:textAlignment w:val="auto"/>
        <w:outlineLvl w:val="1"/>
        <w:rPr>
          <w:rFonts w:hint="eastAsia" w:asciiTheme="majorEastAsia" w:hAnsiTheme="majorEastAsia" w:eastAsiaTheme="majorEastAsia" w:cstheme="majorEastAsia"/>
          <w:b/>
          <w:bCs/>
          <w:sz w:val="32"/>
          <w:szCs w:val="32"/>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3" w:firstLineChars="200"/>
        <w:jc w:val="both"/>
        <w:textAlignment w:val="auto"/>
        <w:outlineLvl w:val="1"/>
        <w:rPr>
          <w:rFonts w:hint="eastAsia" w:asciiTheme="majorEastAsia" w:hAnsiTheme="majorEastAsia" w:eastAsiaTheme="majorEastAsia" w:cstheme="majorEastAsia"/>
          <w:b/>
          <w:bCs/>
          <w:sz w:val="32"/>
          <w:szCs w:val="32"/>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3" w:firstLineChars="200"/>
        <w:jc w:val="both"/>
        <w:textAlignment w:val="auto"/>
        <w:outlineLvl w:val="1"/>
        <w:rPr>
          <w:rFonts w:hint="eastAsia" w:asciiTheme="majorEastAsia" w:hAnsiTheme="majorEastAsia" w:eastAsiaTheme="majorEastAsia" w:cstheme="majorEastAsia"/>
          <w:b/>
          <w:bCs/>
          <w:sz w:val="32"/>
          <w:szCs w:val="32"/>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3" w:firstLineChars="200"/>
        <w:jc w:val="both"/>
        <w:textAlignment w:val="auto"/>
        <w:outlineLvl w:val="1"/>
        <w:rPr>
          <w:rFonts w:hint="eastAsia" w:asciiTheme="majorEastAsia" w:hAnsiTheme="majorEastAsia" w:eastAsiaTheme="majorEastAsia" w:cstheme="majorEastAsia"/>
          <w:b/>
          <w:bCs/>
          <w:sz w:val="32"/>
          <w:szCs w:val="32"/>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3" w:firstLineChars="200"/>
        <w:jc w:val="both"/>
        <w:textAlignment w:val="auto"/>
        <w:outlineLvl w:val="1"/>
        <w:rPr>
          <w:rFonts w:hint="eastAsia" w:asciiTheme="majorEastAsia" w:hAnsiTheme="majorEastAsia" w:eastAsiaTheme="majorEastAsia" w:cstheme="majorEastAsia"/>
          <w:b/>
          <w:bCs/>
          <w:sz w:val="32"/>
          <w:szCs w:val="32"/>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3" w:firstLineChars="200"/>
        <w:jc w:val="both"/>
        <w:textAlignment w:val="auto"/>
        <w:outlineLvl w:val="1"/>
        <w:rPr>
          <w:rFonts w:hint="eastAsia" w:asciiTheme="majorEastAsia" w:hAnsiTheme="majorEastAsia" w:eastAsiaTheme="majorEastAsia" w:cstheme="majorEastAsia"/>
          <w:b/>
          <w:bCs/>
          <w:sz w:val="32"/>
          <w:szCs w:val="32"/>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3" w:firstLineChars="200"/>
        <w:jc w:val="both"/>
        <w:textAlignment w:val="auto"/>
        <w:outlineLvl w:val="1"/>
        <w:rPr>
          <w:rFonts w:hint="eastAsia" w:asciiTheme="majorEastAsia" w:hAnsiTheme="majorEastAsia" w:eastAsiaTheme="majorEastAsia" w:cstheme="majorEastAsia"/>
          <w:b/>
          <w:bCs/>
          <w:sz w:val="32"/>
          <w:szCs w:val="32"/>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3" w:firstLineChars="200"/>
        <w:jc w:val="both"/>
        <w:textAlignment w:val="auto"/>
        <w:outlineLvl w:val="1"/>
        <w:rPr>
          <w:rFonts w:hint="eastAsia" w:asciiTheme="majorEastAsia" w:hAnsiTheme="majorEastAsia" w:eastAsiaTheme="majorEastAsia" w:cstheme="majorEastAsia"/>
          <w:b/>
          <w:bCs/>
          <w:sz w:val="32"/>
          <w:szCs w:val="32"/>
          <w:lang w:val="en-US" w:eastAsia="zh-CN"/>
        </w:rPr>
      </w:pPr>
    </w:p>
    <w:bookmarkEnd w:id="12"/>
    <w:bookmarkEnd w:id="13"/>
    <w:bookmarkEnd w:id="14"/>
    <w:bookmarkEnd w:id="15"/>
    <w:bookmarkEnd w:id="16"/>
    <w:bookmarkEnd w:id="17"/>
    <w:bookmarkEnd w:id="18"/>
    <w:bookmarkEnd w:id="19"/>
    <w:bookmarkEnd w:id="20"/>
    <w:p>
      <w:pPr>
        <w:keepNext w:val="0"/>
        <w:keepLines w:val="0"/>
        <w:pageBreakBefore w:val="0"/>
        <w:numPr>
          <w:ilvl w:val="0"/>
          <w:numId w:val="1"/>
        </w:numPr>
        <w:kinsoku/>
        <w:wordWrap/>
        <w:overflowPunct/>
        <w:topLinePunct w:val="0"/>
        <w:autoSpaceDE/>
        <w:bidi w:val="0"/>
        <w:adjustRightInd/>
        <w:snapToGrid/>
        <w:spacing w:beforeAutospacing="0" w:afterAutospacing="0" w:line="520" w:lineRule="exact"/>
        <w:ind w:left="0" w:leftChars="0" w:right="0" w:rightChars="0" w:firstLine="643" w:firstLineChars="200"/>
        <w:jc w:val="center"/>
        <w:textAlignment w:val="auto"/>
        <w:rPr>
          <w:rFonts w:hint="eastAsia" w:asciiTheme="majorEastAsia" w:hAnsiTheme="majorEastAsia" w:eastAsiaTheme="majorEastAsia" w:cstheme="majorEastAsia"/>
          <w:b/>
          <w:bCs/>
          <w:spacing w:val="0"/>
          <w:sz w:val="32"/>
          <w:szCs w:val="32"/>
          <w:shd w:val="clear" w:color="auto" w:fill="FFFFFF"/>
        </w:rPr>
      </w:pPr>
      <w:r>
        <w:rPr>
          <w:rFonts w:hint="eastAsia" w:asciiTheme="majorEastAsia" w:hAnsiTheme="majorEastAsia" w:eastAsiaTheme="majorEastAsia" w:cstheme="majorEastAsia"/>
          <w:b/>
          <w:bCs/>
          <w:spacing w:val="0"/>
          <w:sz w:val="32"/>
          <w:szCs w:val="32"/>
          <w:shd w:val="clear" w:color="auto" w:fill="FFFFFF"/>
        </w:rPr>
        <w:t>主要领导“末位表态”制</w:t>
      </w:r>
    </w:p>
    <w:p>
      <w:pPr>
        <w:keepNext w:val="0"/>
        <w:keepLines w:val="0"/>
        <w:pageBreakBefore w:val="0"/>
        <w:numPr>
          <w:ilvl w:val="0"/>
          <w:numId w:val="0"/>
        </w:numPr>
        <w:kinsoku/>
        <w:wordWrap/>
        <w:overflowPunct/>
        <w:topLinePunct w:val="0"/>
        <w:autoSpaceDE/>
        <w:bidi w:val="0"/>
        <w:adjustRightInd/>
        <w:snapToGrid/>
        <w:spacing w:beforeAutospacing="0" w:afterAutospacing="0" w:line="520" w:lineRule="exact"/>
        <w:ind w:leftChars="200" w:right="0" w:rightChars="0"/>
        <w:jc w:val="both"/>
        <w:textAlignment w:val="auto"/>
        <w:rPr>
          <w:rFonts w:hint="eastAsia" w:ascii="黑体" w:hAnsi="黑体" w:eastAsia="黑体" w:cs="黑体"/>
          <w:spacing w:val="0"/>
          <w:sz w:val="32"/>
          <w:szCs w:val="32"/>
          <w:shd w:val="clear" w:color="auto" w:fill="FFFFFF"/>
        </w:rPr>
      </w:pPr>
    </w:p>
    <w:p>
      <w:pPr>
        <w:keepNext w:val="0"/>
        <w:keepLines w:val="0"/>
        <w:pageBreakBefore w:val="0"/>
        <w:kinsoku/>
        <w:wordWrap/>
        <w:overflowPunct/>
        <w:topLinePunct w:val="0"/>
        <w:autoSpaceDE/>
        <w:bidi w:val="0"/>
        <w:adjustRightInd/>
        <w:snapToGrid/>
        <w:spacing w:beforeAutospacing="0" w:afterAutospacing="0" w:line="520" w:lineRule="exact"/>
        <w:ind w:leftChars="0" w:right="0" w:rightChars="0" w:firstLine="640" w:firstLineChars="200"/>
        <w:jc w:val="left"/>
        <w:textAlignment w:val="auto"/>
        <w:rPr>
          <w:rFonts w:hint="eastAsia" w:ascii="仿宋_GB2312" w:hAnsi="仿宋_GB2312" w:eastAsia="仿宋_GB2312" w:cs="仿宋_GB2312"/>
          <w:spacing w:val="0"/>
          <w:sz w:val="32"/>
          <w:szCs w:val="32"/>
          <w:shd w:val="clear" w:color="auto" w:fill="FFFFFF"/>
        </w:rPr>
      </w:pPr>
      <w:r>
        <w:rPr>
          <w:rFonts w:hint="eastAsia" w:ascii="仿宋_GB2312" w:hAnsi="仿宋_GB2312" w:eastAsia="仿宋_GB2312" w:cs="仿宋_GB2312"/>
          <w:spacing w:val="0"/>
          <w:sz w:val="32"/>
          <w:szCs w:val="32"/>
          <w:shd w:val="clear" w:color="auto" w:fill="FFFFFF"/>
        </w:rPr>
        <w:t>为加强对领导班子中主要领导用权行为的制约，</w:t>
      </w:r>
      <w:r>
        <w:rPr>
          <w:rFonts w:hint="eastAsia" w:ascii="仿宋_GB2312" w:hAnsi="仿宋_GB2312" w:eastAsia="仿宋_GB2312" w:cs="仿宋_GB2312"/>
          <w:spacing w:val="0"/>
          <w:sz w:val="32"/>
          <w:szCs w:val="32"/>
          <w:shd w:val="clear" w:color="auto" w:fill="FFFFFF"/>
          <w:lang w:eastAsia="zh-CN"/>
        </w:rPr>
        <w:t>按中共通榆县委办公室</w:t>
      </w:r>
      <w:r>
        <w:rPr>
          <w:rFonts w:hint="eastAsia" w:ascii="仿宋_GB2312" w:hAnsi="仿宋_GB2312" w:eastAsia="仿宋_GB2312" w:cs="仿宋_GB2312"/>
          <w:sz w:val="32"/>
          <w:szCs w:val="32"/>
          <w:lang w:eastAsia="zh-CN"/>
        </w:rPr>
        <w:t>、县政府办公室</w:t>
      </w:r>
      <w:r>
        <w:rPr>
          <w:rFonts w:hint="eastAsia" w:ascii="仿宋_GB2312" w:hAnsi="仿宋_GB2312" w:eastAsia="仿宋_GB2312" w:cs="仿宋_GB2312"/>
          <w:spacing w:val="0"/>
          <w:sz w:val="32"/>
          <w:szCs w:val="32"/>
          <w:shd w:val="clear" w:color="auto" w:fill="FFFFFF"/>
          <w:lang w:eastAsia="zh-CN"/>
        </w:rPr>
        <w:t>转发</w:t>
      </w:r>
      <w:r>
        <w:rPr>
          <w:rFonts w:hint="eastAsia" w:ascii="仿宋_GB2312" w:hAnsi="仿宋_GB2312" w:eastAsia="仿宋_GB2312" w:cs="仿宋_GB2312"/>
          <w:spacing w:val="0"/>
          <w:sz w:val="32"/>
          <w:szCs w:val="32"/>
          <w:shd w:val="clear" w:color="auto" w:fill="FFFFFF"/>
        </w:rPr>
        <w:t>《</w:t>
      </w:r>
      <w:r>
        <w:rPr>
          <w:rFonts w:hint="eastAsia" w:ascii="仿宋_GB2312" w:hAnsi="仿宋_GB2312" w:eastAsia="仿宋_GB2312" w:cs="仿宋_GB2312"/>
          <w:spacing w:val="0"/>
          <w:sz w:val="32"/>
          <w:szCs w:val="32"/>
          <w:shd w:val="clear" w:color="auto" w:fill="FFFFFF"/>
          <w:lang w:eastAsia="zh-CN"/>
        </w:rPr>
        <w:t>关于各级领导班子议事决策实行主要领导“末位表态”制》（通办发</w:t>
      </w:r>
      <w:r>
        <w:rPr>
          <w:rFonts w:hint="eastAsia" w:ascii="仿宋_GB2312" w:hAnsi="仿宋_GB2312" w:eastAsia="仿宋_GB2312" w:cs="仿宋_GB2312"/>
          <w:sz w:val="32"/>
          <w:szCs w:val="32"/>
          <w:lang w:val="en-US" w:eastAsia="zh-CN"/>
        </w:rPr>
        <w:t>〔2014〕</w:t>
      </w:r>
      <w:r>
        <w:rPr>
          <w:rFonts w:hint="eastAsia" w:ascii="仿宋_GB2312" w:hAnsi="仿宋_GB2312" w:eastAsia="仿宋_GB2312" w:cs="仿宋_GB2312"/>
          <w:spacing w:val="0"/>
          <w:sz w:val="32"/>
          <w:szCs w:val="32"/>
          <w:shd w:val="clear" w:color="auto" w:fill="FFFFFF"/>
          <w:lang w:val="en-US" w:eastAsia="zh-CN"/>
        </w:rPr>
        <w:t>54号）</w:t>
      </w:r>
      <w:r>
        <w:rPr>
          <w:rFonts w:hint="eastAsia" w:ascii="仿宋_GB2312" w:hAnsi="仿宋_GB2312" w:eastAsia="仿宋_GB2312" w:cs="仿宋_GB2312"/>
          <w:spacing w:val="0"/>
          <w:sz w:val="32"/>
          <w:szCs w:val="32"/>
          <w:shd w:val="clear" w:color="auto" w:fill="FFFFFF"/>
        </w:rPr>
        <w:t>的有关</w:t>
      </w:r>
      <w:r>
        <w:rPr>
          <w:rFonts w:hint="eastAsia" w:ascii="仿宋_GB2312" w:hAnsi="仿宋_GB2312" w:eastAsia="仿宋_GB2312" w:cs="仿宋_GB2312"/>
          <w:spacing w:val="0"/>
          <w:sz w:val="32"/>
          <w:szCs w:val="32"/>
          <w:shd w:val="clear" w:color="auto" w:fill="FFFFFF"/>
          <w:lang w:eastAsia="zh-CN"/>
        </w:rPr>
        <w:t>要求</w:t>
      </w:r>
      <w:r>
        <w:rPr>
          <w:rFonts w:hint="eastAsia" w:ascii="仿宋_GB2312" w:hAnsi="仿宋_GB2312" w:eastAsia="仿宋_GB2312" w:cs="仿宋_GB2312"/>
          <w:spacing w:val="0"/>
          <w:sz w:val="32"/>
          <w:szCs w:val="32"/>
          <w:shd w:val="clear" w:color="auto" w:fill="FFFFFF"/>
        </w:rPr>
        <w:t>，</w:t>
      </w:r>
      <w:r>
        <w:rPr>
          <w:rFonts w:hint="eastAsia" w:ascii="仿宋_GB2312" w:hAnsi="仿宋_GB2312" w:eastAsia="仿宋_GB2312" w:cs="仿宋_GB2312"/>
          <w:spacing w:val="0"/>
          <w:sz w:val="32"/>
          <w:szCs w:val="32"/>
          <w:shd w:val="clear" w:color="auto" w:fill="FFFFFF"/>
          <w:lang w:eastAsia="zh-CN"/>
        </w:rPr>
        <w:t>特制定本制度。</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spacing w:val="0"/>
          <w:sz w:val="32"/>
          <w:szCs w:val="32"/>
          <w:shd w:val="clear" w:color="auto" w:fill="FFFFFF"/>
        </w:rPr>
      </w:pPr>
      <w:r>
        <w:rPr>
          <w:rFonts w:hint="eastAsia" w:ascii="仿宋_GB2312" w:hAnsi="仿宋_GB2312" w:eastAsia="仿宋_GB2312" w:cs="仿宋_GB2312"/>
          <w:spacing w:val="0"/>
          <w:sz w:val="32"/>
          <w:szCs w:val="32"/>
          <w:shd w:val="clear" w:color="auto" w:fill="FFFFFF"/>
        </w:rPr>
        <w:t>实行主要领导“末位表态”制，是指领导班子议事决策过程中，主要领导要充分听取与会人员意见，综合各方面情况最后发表意见，不首先发言定调。</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spacing w:val="0"/>
          <w:sz w:val="32"/>
          <w:szCs w:val="32"/>
          <w:shd w:val="clear" w:color="auto" w:fill="FFFFFF"/>
        </w:rPr>
      </w:pPr>
      <w:r>
        <w:rPr>
          <w:rFonts w:hint="eastAsia" w:ascii="仿宋_GB2312" w:hAnsi="仿宋_GB2312" w:eastAsia="仿宋_GB2312" w:cs="仿宋_GB2312"/>
          <w:spacing w:val="0"/>
          <w:sz w:val="32"/>
          <w:szCs w:val="32"/>
          <w:shd w:val="clear" w:color="auto" w:fill="FFFFFF"/>
        </w:rPr>
        <w:t>“末位表态”要按规定程序进行。领导班子议事决策时，在充分讨论研究的基础上，班子成员按排序从后至前逐一发表意见和建议，主要领导认真综合分析，充分吸纳集体意见后，提出明确意见，按规定表决，形成决策。</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spacing w:val="0"/>
          <w:sz w:val="32"/>
          <w:szCs w:val="32"/>
          <w:shd w:val="clear" w:color="auto" w:fill="FFFFFF"/>
        </w:rPr>
      </w:pPr>
      <w:r>
        <w:rPr>
          <w:rFonts w:hint="eastAsia" w:ascii="仿宋_GB2312" w:hAnsi="仿宋_GB2312" w:eastAsia="仿宋_GB2312" w:cs="仿宋_GB2312"/>
          <w:spacing w:val="0"/>
          <w:sz w:val="32"/>
          <w:szCs w:val="32"/>
          <w:shd w:val="clear" w:color="auto" w:fill="FFFFFF"/>
        </w:rPr>
        <w:t>主要领导要认真贯彻执行“末位表态”制，班子成员要加强对主要领导实行“末位表态”制的监督，纪检</w:t>
      </w:r>
      <w:r>
        <w:rPr>
          <w:rFonts w:hint="eastAsia" w:ascii="仿宋_GB2312" w:hAnsi="仿宋_GB2312" w:eastAsia="仿宋_GB2312" w:cs="仿宋_GB2312"/>
          <w:spacing w:val="0"/>
          <w:sz w:val="32"/>
          <w:szCs w:val="32"/>
          <w:shd w:val="clear" w:color="auto" w:fill="FFFFFF"/>
          <w:lang w:eastAsia="zh-CN"/>
        </w:rPr>
        <w:t>组</w:t>
      </w:r>
      <w:r>
        <w:rPr>
          <w:rFonts w:hint="eastAsia" w:ascii="仿宋_GB2312" w:hAnsi="仿宋_GB2312" w:eastAsia="仿宋_GB2312" w:cs="仿宋_GB2312"/>
          <w:spacing w:val="0"/>
          <w:sz w:val="32"/>
          <w:szCs w:val="32"/>
          <w:shd w:val="clear" w:color="auto" w:fill="FFFFFF"/>
        </w:rPr>
        <w:t>要加强监督检查，确保落实到位。</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spacing w:val="0"/>
          <w:sz w:val="32"/>
          <w:szCs w:val="32"/>
          <w:shd w:val="clear" w:color="auto" w:fill="FFFFFF"/>
        </w:rPr>
      </w:pP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spacing w:val="0"/>
          <w:sz w:val="32"/>
          <w:szCs w:val="32"/>
          <w:shd w:val="clear" w:color="auto" w:fill="FFFFFF"/>
        </w:rPr>
      </w:pP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spacing w:val="0"/>
          <w:sz w:val="32"/>
          <w:szCs w:val="32"/>
          <w:shd w:val="clear" w:color="auto" w:fill="FFFFFF"/>
        </w:rPr>
      </w:pP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spacing w:val="0"/>
          <w:sz w:val="32"/>
          <w:szCs w:val="32"/>
          <w:shd w:val="clear" w:color="auto" w:fill="FFFFFF"/>
        </w:rPr>
      </w:pP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spacing w:val="0"/>
          <w:sz w:val="32"/>
          <w:szCs w:val="32"/>
          <w:shd w:val="clear" w:color="auto" w:fill="FFFFFF"/>
        </w:rPr>
      </w:pP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spacing w:val="0"/>
          <w:sz w:val="32"/>
          <w:szCs w:val="32"/>
          <w:shd w:val="clear" w:color="auto" w:fill="FFFFFF"/>
        </w:rPr>
      </w:pP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spacing w:val="0"/>
          <w:sz w:val="32"/>
          <w:szCs w:val="32"/>
          <w:shd w:val="clear" w:color="auto" w:fill="FFFFFF"/>
        </w:rPr>
      </w:pP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spacing w:val="0"/>
          <w:sz w:val="32"/>
          <w:szCs w:val="32"/>
          <w:shd w:val="clear" w:color="auto" w:fill="FFFFFF"/>
        </w:rPr>
      </w:pP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spacing w:val="0"/>
          <w:sz w:val="32"/>
          <w:szCs w:val="32"/>
          <w:shd w:val="clear" w:color="auto" w:fill="FFFFFF"/>
        </w:rPr>
      </w:pP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spacing w:val="0"/>
          <w:sz w:val="32"/>
          <w:szCs w:val="32"/>
          <w:shd w:val="clear" w:color="auto" w:fill="FFFFFF"/>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right="0" w:rightChars="0" w:firstLine="1928" w:firstLineChars="600"/>
        <w:jc w:val="both"/>
        <w:textAlignment w:val="auto"/>
        <w:outlineLvl w:val="1"/>
        <w:rPr>
          <w:rFonts w:hint="eastAsia" w:asciiTheme="majorEastAsia" w:hAnsiTheme="majorEastAsia" w:eastAsiaTheme="majorEastAsia" w:cstheme="majorEastAsia"/>
          <w:b/>
          <w:bCs/>
          <w:sz w:val="32"/>
          <w:szCs w:val="32"/>
          <w:lang w:eastAsia="zh-CN"/>
        </w:rPr>
      </w:pPr>
      <w:r>
        <w:rPr>
          <w:rFonts w:hint="eastAsia" w:asciiTheme="majorEastAsia" w:hAnsiTheme="majorEastAsia" w:eastAsiaTheme="majorEastAsia" w:cstheme="majorEastAsia"/>
          <w:b/>
          <w:bCs/>
          <w:sz w:val="32"/>
          <w:szCs w:val="32"/>
          <w:lang w:eastAsia="zh-CN"/>
        </w:rPr>
        <w:t>（五）</w:t>
      </w:r>
      <w:r>
        <w:rPr>
          <w:rFonts w:hint="eastAsia" w:asciiTheme="majorEastAsia" w:hAnsiTheme="majorEastAsia" w:eastAsiaTheme="majorEastAsia" w:cstheme="majorEastAsia"/>
          <w:b/>
          <w:bCs/>
          <w:sz w:val="32"/>
          <w:szCs w:val="32"/>
        </w:rPr>
        <w:t>三重一大</w:t>
      </w:r>
      <w:r>
        <w:rPr>
          <w:rFonts w:hint="eastAsia" w:asciiTheme="majorEastAsia" w:hAnsiTheme="majorEastAsia" w:eastAsiaTheme="majorEastAsia" w:cstheme="majorEastAsia"/>
          <w:b/>
          <w:bCs/>
          <w:sz w:val="32"/>
          <w:szCs w:val="32"/>
          <w:lang w:eastAsia="zh-CN"/>
        </w:rPr>
        <w:t>事项决策制度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both"/>
        <w:textAlignment w:val="auto"/>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为认真贯彻执行民主集中制，进一步规范领导班子和领导干部用权行为，按《中国共产党党内监督条例(试行）》和县委办公室、县政府办公室转发的《关于县（局）级单位“三重一大”事项民主决策意见》</w:t>
      </w:r>
      <w:r>
        <w:rPr>
          <w:rFonts w:hint="eastAsia" w:ascii="仿宋_GB2312" w:hAnsi="仿宋_GB2312" w:eastAsia="仿宋_GB2312" w:cs="仿宋_GB2312"/>
          <w:spacing w:val="0"/>
          <w:sz w:val="32"/>
          <w:szCs w:val="32"/>
          <w:shd w:val="clear" w:color="auto" w:fill="FFFFFF"/>
          <w:lang w:eastAsia="zh-CN"/>
        </w:rPr>
        <w:t>（通办发</w:t>
      </w:r>
      <w:r>
        <w:rPr>
          <w:rFonts w:hint="eastAsia" w:ascii="仿宋_GB2312" w:hAnsi="仿宋_GB2312" w:eastAsia="仿宋_GB2312" w:cs="仿宋_GB2312"/>
          <w:sz w:val="32"/>
          <w:szCs w:val="32"/>
          <w:lang w:val="en-US" w:eastAsia="zh-CN"/>
        </w:rPr>
        <w:t>〔2014〕</w:t>
      </w:r>
      <w:r>
        <w:rPr>
          <w:rFonts w:hint="eastAsia" w:ascii="仿宋_GB2312" w:hAnsi="仿宋_GB2312" w:eastAsia="仿宋_GB2312" w:cs="仿宋_GB2312"/>
          <w:spacing w:val="0"/>
          <w:sz w:val="32"/>
          <w:szCs w:val="32"/>
          <w:shd w:val="clear" w:color="auto" w:fill="FFFFFF"/>
          <w:lang w:val="en-US" w:eastAsia="zh-CN"/>
        </w:rPr>
        <w:t>54号）</w:t>
      </w:r>
      <w:r>
        <w:rPr>
          <w:rFonts w:hint="eastAsia" w:ascii="仿宋_GB2312" w:hAnsi="仿宋_GB2312" w:eastAsia="仿宋_GB2312" w:cs="仿宋_GB2312"/>
          <w:sz w:val="32"/>
          <w:szCs w:val="32"/>
          <w:lang w:eastAsia="zh-CN"/>
        </w:rPr>
        <w:t>要求，特制定本制度。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一、决策内容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(一)重大事项决策。</w:t>
      </w:r>
      <w:r>
        <w:rPr>
          <w:rFonts w:hint="eastAsia" w:ascii="仿宋_GB2312" w:hAnsi="仿宋_GB2312" w:eastAsia="仿宋_GB2312" w:cs="仿宋_GB2312"/>
          <w:sz w:val="32"/>
          <w:szCs w:val="32"/>
          <w:lang w:eastAsia="zh-CN"/>
        </w:rPr>
        <w:t>主要包括:经济社会发展中长期规划，年度工作计划，阶段性重要工作;中央和省市县重要会议及文件精神的贯彻落实;各项重大政策、措施的制定;重大事故和突发性群体事件调查处理;涉及重大民生实事等。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(二)重要干部任免。</w:t>
      </w:r>
      <w:r>
        <w:rPr>
          <w:rFonts w:hint="eastAsia" w:ascii="仿宋_GB2312" w:hAnsi="仿宋_GB2312" w:eastAsia="仿宋_GB2312" w:cs="仿宋_GB2312"/>
          <w:sz w:val="32"/>
          <w:szCs w:val="32"/>
          <w:lang w:eastAsia="zh-CN"/>
        </w:rPr>
        <w:t>主要包括:后备干部人选推荐;对单位干部奖惩及工作人员调入和调出等。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(三)重大项目安排。</w:t>
      </w:r>
      <w:r>
        <w:rPr>
          <w:rFonts w:hint="eastAsia" w:ascii="仿宋_GB2312" w:hAnsi="仿宋_GB2312" w:eastAsia="仿宋_GB2312" w:cs="仿宋_GB2312"/>
          <w:sz w:val="32"/>
          <w:szCs w:val="32"/>
          <w:lang w:eastAsia="zh-CN"/>
        </w:rPr>
        <w:t>主要包括:重大基建项目或单项修缮工程项目等。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(四)大额资金使用。</w:t>
      </w:r>
      <w:r>
        <w:rPr>
          <w:rFonts w:hint="eastAsia" w:ascii="仿宋_GB2312" w:hAnsi="仿宋_GB2312" w:eastAsia="仿宋_GB2312" w:cs="仿宋_GB2312"/>
          <w:sz w:val="32"/>
          <w:szCs w:val="32"/>
          <w:lang w:eastAsia="zh-CN"/>
        </w:rPr>
        <w:t>主要包括:单位大宗物品一次性采购;其它大额办公资金使用等。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二、决策程序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楷体_GB2312" w:hAnsi="楷体_GB2312" w:eastAsia="楷体_GB2312" w:cs="楷体_GB2312"/>
          <w:sz w:val="32"/>
          <w:szCs w:val="32"/>
          <w:lang w:eastAsia="zh-CN"/>
        </w:rPr>
      </w:pPr>
      <w:r>
        <w:rPr>
          <w:rFonts w:hint="eastAsia" w:ascii="仿宋_GB2312" w:hAnsi="仿宋_GB2312" w:eastAsia="仿宋_GB2312" w:cs="仿宋_GB2312"/>
          <w:sz w:val="32"/>
          <w:szCs w:val="32"/>
          <w:lang w:eastAsia="zh-CN"/>
        </w:rPr>
        <w:t>民主决策一般应按前期调研论证、承办科室提出意见、主管领导审阅、提交局党组班子会议集体讨论决定四个步骤实施</w:t>
      </w:r>
      <w:r>
        <w:rPr>
          <w:rFonts w:hint="eastAsia" w:ascii="楷体_GB2312" w:hAnsi="楷体_GB2312" w:eastAsia="楷体_GB2312" w:cs="楷体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(一)前期调研论证。</w:t>
      </w:r>
      <w:r>
        <w:rPr>
          <w:rFonts w:hint="eastAsia" w:ascii="仿宋_GB2312" w:hAnsi="仿宋_GB2312" w:eastAsia="仿宋_GB2312" w:cs="仿宋_GB2312"/>
          <w:sz w:val="32"/>
          <w:szCs w:val="32"/>
          <w:lang w:eastAsia="zh-CN"/>
        </w:rPr>
        <w:t>对需要民主决策的重要事项，组成调研论证组，事先进行广泛深入调研，了解掌握准确的第一手材料，对专业性、技术性较强的事项，应进行论证、咨询和评估。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(二)承办科室提出意见。</w:t>
      </w:r>
      <w:r>
        <w:rPr>
          <w:rFonts w:hint="eastAsia" w:ascii="仿宋_GB2312" w:hAnsi="仿宋_GB2312" w:eastAsia="仿宋_GB2312" w:cs="仿宋_GB2312"/>
          <w:sz w:val="32"/>
          <w:szCs w:val="32"/>
          <w:lang w:eastAsia="zh-CN"/>
        </w:rPr>
        <w:t>在调查研究或论证咨询后，由具体承办科室提出议事决策的初步意见。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(三)分管领导审阅。</w:t>
      </w:r>
      <w:r>
        <w:rPr>
          <w:rFonts w:hint="eastAsia" w:ascii="仿宋_GB2312" w:hAnsi="仿宋_GB2312" w:eastAsia="仿宋_GB2312" w:cs="仿宋_GB2312"/>
          <w:sz w:val="32"/>
          <w:szCs w:val="32"/>
          <w:lang w:eastAsia="zh-CN"/>
        </w:rPr>
        <w:t>承办科室将提出的初步意见向分管领导汇报，经分管领导审阅签字后做上会讨论准备。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(四)提交局党组班子会议集体讨论决定。</w:t>
      </w:r>
      <w:r>
        <w:rPr>
          <w:rFonts w:hint="eastAsia" w:ascii="仿宋_GB2312" w:hAnsi="仿宋_GB2312" w:eastAsia="仿宋_GB2312" w:cs="仿宋_GB2312"/>
          <w:sz w:val="32"/>
          <w:szCs w:val="32"/>
          <w:lang w:eastAsia="zh-CN"/>
        </w:rPr>
        <w:t>将准备好需要民主决策事项的调研论证情况，具体拟办意见向局党组会议汇报，提请与会人员进行集体讨论，做出决策。除遇重大突发事件和紧急情况外，原则上不得以传阅会签或个别征求意见等方式代替会议讨论决定。需要履行法律程序的，按照相关法律法规办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(五)及时记录及归档。</w:t>
      </w:r>
      <w:r>
        <w:rPr>
          <w:rFonts w:hint="eastAsia" w:ascii="仿宋_GB2312" w:hAnsi="仿宋_GB2312" w:eastAsia="仿宋_GB2312" w:cs="仿宋_GB2312"/>
          <w:sz w:val="32"/>
          <w:szCs w:val="32"/>
          <w:lang w:eastAsia="zh-CN"/>
        </w:rPr>
        <w:t>凡涉及“三重一大”民主决策事项，要全程有详实的文字材料和会议记录，并永久存档、备查。采取适当方式对民主决策情况进行事前、事中、事后公开，接受群众监督。</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420" w:firstLineChars="200"/>
        <w:jc w:val="both"/>
        <w:textAlignment w:val="auto"/>
        <w:rPr>
          <w:rFonts w:hint="eastAsia"/>
          <w:lang w:eastAsia="zh-CN"/>
        </w:rPr>
      </w:pPr>
    </w:p>
    <w:p>
      <w:pPr>
        <w:keepNext w:val="0"/>
        <w:keepLines w:val="0"/>
        <w:pageBreakBefore w:val="0"/>
        <w:widowControl w:val="0"/>
        <w:numPr>
          <w:ilvl w:val="0"/>
          <w:numId w:val="0"/>
        </w:numPr>
        <w:kinsoku/>
        <w:wordWrap/>
        <w:overflowPunct/>
        <w:topLinePunct w:val="0"/>
        <w:autoSpaceDE/>
        <w:bidi w:val="0"/>
        <w:adjustRightInd/>
        <w:snapToGrid/>
        <w:spacing w:line="520" w:lineRule="exact"/>
        <w:ind w:leftChars="0"/>
        <w:jc w:val="both"/>
        <w:textAlignment w:val="auto"/>
        <w:rPr>
          <w:rFonts w:hint="eastAsia"/>
          <w:lang w:eastAsia="zh-CN"/>
        </w:rPr>
      </w:pPr>
    </w:p>
    <w:p>
      <w:pPr>
        <w:keepNext w:val="0"/>
        <w:keepLines w:val="0"/>
        <w:pageBreakBefore w:val="0"/>
        <w:widowControl/>
        <w:shd w:val="clear" w:color="auto" w:fill="FFFFFF"/>
        <w:kinsoku/>
        <w:wordWrap/>
        <w:overflowPunct/>
        <w:topLinePunct w:val="0"/>
        <w:bidi w:val="0"/>
        <w:spacing w:line="576" w:lineRule="exact"/>
        <w:jc w:val="left"/>
        <w:textAlignment w:val="auto"/>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shd w:val="clear" w:color="auto" w:fill="FFFFFF"/>
        <w:kinsoku/>
        <w:wordWrap/>
        <w:overflowPunct/>
        <w:topLinePunct w:val="0"/>
        <w:bidi w:val="0"/>
        <w:spacing w:line="576" w:lineRule="exact"/>
        <w:jc w:val="left"/>
        <w:textAlignment w:val="auto"/>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shd w:val="clear" w:color="auto" w:fill="FFFFFF"/>
        <w:kinsoku/>
        <w:wordWrap/>
        <w:overflowPunct/>
        <w:topLinePunct w:val="0"/>
        <w:bidi w:val="0"/>
        <w:spacing w:line="576" w:lineRule="exact"/>
        <w:jc w:val="left"/>
        <w:textAlignment w:val="auto"/>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shd w:val="clear" w:color="auto" w:fill="FFFFFF"/>
        <w:kinsoku/>
        <w:wordWrap/>
        <w:overflowPunct/>
        <w:topLinePunct w:val="0"/>
        <w:bidi w:val="0"/>
        <w:spacing w:line="576" w:lineRule="exact"/>
        <w:jc w:val="left"/>
        <w:textAlignment w:val="auto"/>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shd w:val="clear" w:color="auto" w:fill="FFFFFF"/>
        <w:kinsoku/>
        <w:wordWrap/>
        <w:overflowPunct/>
        <w:topLinePunct w:val="0"/>
        <w:bidi w:val="0"/>
        <w:spacing w:line="576" w:lineRule="exact"/>
        <w:jc w:val="left"/>
        <w:textAlignment w:val="auto"/>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shd w:val="clear" w:color="auto" w:fill="FFFFFF"/>
        <w:kinsoku/>
        <w:wordWrap/>
        <w:overflowPunct/>
        <w:topLinePunct w:val="0"/>
        <w:bidi w:val="0"/>
        <w:spacing w:line="576" w:lineRule="exact"/>
        <w:jc w:val="left"/>
        <w:textAlignment w:val="auto"/>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shd w:val="clear" w:color="auto" w:fill="FFFFFF"/>
        <w:kinsoku/>
        <w:wordWrap/>
        <w:overflowPunct/>
        <w:topLinePunct w:val="0"/>
        <w:bidi w:val="0"/>
        <w:spacing w:line="576" w:lineRule="exact"/>
        <w:jc w:val="left"/>
        <w:textAlignment w:val="auto"/>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shd w:val="clear" w:color="auto" w:fill="FFFFFF"/>
        <w:kinsoku/>
        <w:wordWrap/>
        <w:overflowPunct/>
        <w:topLinePunct w:val="0"/>
        <w:bidi w:val="0"/>
        <w:spacing w:line="576" w:lineRule="exact"/>
        <w:jc w:val="left"/>
        <w:textAlignment w:val="auto"/>
        <w:rPr>
          <w:rFonts w:hint="eastAsia" w:ascii="仿宋_GB2312" w:hAnsi="仿宋_GB2312" w:eastAsia="仿宋_GB2312" w:cs="仿宋_GB2312"/>
          <w:color w:val="000000"/>
          <w:kern w:val="0"/>
          <w:sz w:val="32"/>
          <w:szCs w:val="32"/>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3" w:firstLineChars="200"/>
        <w:jc w:val="both"/>
        <w:textAlignment w:val="auto"/>
        <w:outlineLvl w:val="1"/>
        <w:rPr>
          <w:rFonts w:hint="eastAsia" w:asciiTheme="majorEastAsia" w:hAnsiTheme="majorEastAsia" w:eastAsiaTheme="majorEastAsia" w:cstheme="majorEastAsia"/>
          <w:sz w:val="32"/>
          <w:szCs w:val="32"/>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right="0" w:rightChars="0" w:firstLine="2249" w:firstLineChars="700"/>
        <w:jc w:val="both"/>
        <w:textAlignment w:val="auto"/>
        <w:outlineLvl w:val="1"/>
        <w:rPr>
          <w:rFonts w:hint="eastAsia" w:asciiTheme="majorEastAsia" w:hAnsiTheme="majorEastAsia" w:eastAsiaTheme="majorEastAsia" w:cstheme="majorEastAsia"/>
          <w:sz w:val="32"/>
          <w:szCs w:val="32"/>
          <w:lang w:eastAsia="zh-CN"/>
        </w:rPr>
      </w:pPr>
      <w:r>
        <w:rPr>
          <w:rFonts w:hint="eastAsia" w:asciiTheme="majorEastAsia" w:hAnsiTheme="majorEastAsia" w:eastAsiaTheme="majorEastAsia" w:cstheme="majorEastAsia"/>
          <w:sz w:val="32"/>
          <w:szCs w:val="32"/>
          <w:lang w:eastAsia="zh-CN"/>
        </w:rPr>
        <w:t>（六）人事管理制度</w:t>
      </w:r>
    </w:p>
    <w:p>
      <w:pPr>
        <w:keepNext w:val="0"/>
        <w:keepLines w:val="0"/>
        <w:pageBreakBefore w:val="0"/>
        <w:widowControl w:val="0"/>
        <w:numPr>
          <w:ilvl w:val="0"/>
          <w:numId w:val="0"/>
        </w:numPr>
        <w:kinsoku/>
        <w:wordWrap/>
        <w:overflowPunct/>
        <w:topLinePunct w:val="0"/>
        <w:autoSpaceDE/>
        <w:bidi w:val="0"/>
        <w:adjustRightInd/>
        <w:snapToGrid/>
        <w:spacing w:line="520" w:lineRule="exact"/>
        <w:ind w:leftChars="0"/>
        <w:jc w:val="both"/>
        <w:textAlignment w:val="auto"/>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第一条：为进一步规范局机关组织人事管理工作，提高工作效率和人员综合素质，根据《中华人民共和国公务员法》(简称《公务员法》) 和有关规定，结合我局机关实际，制定本制度。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第二条：组织人事工作坚持严格、科学、规范、公开、公平、公正和德才兼备、择优选用的原则。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第三条：局机关录用或调入公务员，应严格控制在县编委下达的编制数内，按照有关程序，报局党组研究决定。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lang w:eastAsia="zh-CN"/>
        </w:rPr>
      </w:pPr>
      <w:r>
        <w:rPr>
          <w:rFonts w:hint="eastAsia" w:ascii="仿宋_GB2312" w:hAnsi="仿宋_GB2312" w:eastAsia="仿宋_GB2312" w:cs="仿宋_GB2312"/>
          <w:sz w:val="32"/>
          <w:szCs w:val="32"/>
          <w:lang w:val="en-US" w:eastAsia="zh-CN"/>
        </w:rPr>
        <w:t>第四条：新录用的公务员，实行一年的试用期。试用期满，本单位出具写实性鉴定，综合人秘财务科负责全面考核。经考核合格的，予以任职；不合格的，取消录用。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第五条：本制度适用机关工作人员。</w:t>
      </w:r>
    </w:p>
    <w:p>
      <w:pPr>
        <w:keepNext w:val="0"/>
        <w:keepLines w:val="0"/>
        <w:pageBreakBefore w:val="0"/>
        <w:numPr>
          <w:ilvl w:val="0"/>
          <w:numId w:val="0"/>
        </w:numPr>
        <w:kinsoku/>
        <w:wordWrap/>
        <w:overflowPunct/>
        <w:topLinePunct w:val="0"/>
        <w:bidi w:val="0"/>
        <w:spacing w:line="576" w:lineRule="exact"/>
        <w:ind w:firstLine="442" w:firstLineChars="100"/>
        <w:jc w:val="both"/>
        <w:textAlignment w:val="auto"/>
        <w:rPr>
          <w:rFonts w:hint="eastAsia" w:ascii="黑体" w:hAnsi="黑体" w:eastAsia="黑体" w:cs="黑体"/>
          <w:b/>
          <w:sz w:val="44"/>
          <w:szCs w:val="44"/>
          <w:lang w:eastAsia="zh-CN"/>
        </w:rPr>
      </w:pPr>
    </w:p>
    <w:p>
      <w:pPr>
        <w:keepNext w:val="0"/>
        <w:keepLines w:val="0"/>
        <w:pageBreakBefore w:val="0"/>
        <w:numPr>
          <w:ilvl w:val="0"/>
          <w:numId w:val="0"/>
        </w:numPr>
        <w:kinsoku/>
        <w:wordWrap/>
        <w:overflowPunct/>
        <w:topLinePunct w:val="0"/>
        <w:bidi w:val="0"/>
        <w:spacing w:line="576" w:lineRule="exact"/>
        <w:ind w:firstLine="442" w:firstLineChars="100"/>
        <w:jc w:val="both"/>
        <w:textAlignment w:val="auto"/>
        <w:rPr>
          <w:rFonts w:hint="eastAsia" w:ascii="黑体" w:hAnsi="黑体" w:eastAsia="黑体" w:cs="黑体"/>
          <w:b/>
          <w:sz w:val="44"/>
          <w:szCs w:val="44"/>
          <w:lang w:eastAsia="zh-CN"/>
        </w:rPr>
      </w:pPr>
    </w:p>
    <w:p>
      <w:pPr>
        <w:keepNext w:val="0"/>
        <w:keepLines w:val="0"/>
        <w:pageBreakBefore w:val="0"/>
        <w:numPr>
          <w:ilvl w:val="0"/>
          <w:numId w:val="0"/>
        </w:numPr>
        <w:kinsoku/>
        <w:wordWrap/>
        <w:overflowPunct/>
        <w:topLinePunct w:val="0"/>
        <w:bidi w:val="0"/>
        <w:spacing w:line="576" w:lineRule="exact"/>
        <w:ind w:firstLine="442" w:firstLineChars="100"/>
        <w:jc w:val="both"/>
        <w:textAlignment w:val="auto"/>
        <w:rPr>
          <w:rFonts w:hint="eastAsia" w:ascii="黑体" w:hAnsi="黑体" w:eastAsia="黑体" w:cs="黑体"/>
          <w:b/>
          <w:sz w:val="44"/>
          <w:szCs w:val="44"/>
          <w:lang w:eastAsia="zh-CN"/>
        </w:rPr>
      </w:pPr>
    </w:p>
    <w:p>
      <w:pPr>
        <w:keepNext w:val="0"/>
        <w:keepLines w:val="0"/>
        <w:pageBreakBefore w:val="0"/>
        <w:numPr>
          <w:ilvl w:val="0"/>
          <w:numId w:val="0"/>
        </w:numPr>
        <w:kinsoku/>
        <w:wordWrap/>
        <w:overflowPunct/>
        <w:topLinePunct w:val="0"/>
        <w:bidi w:val="0"/>
        <w:spacing w:line="576" w:lineRule="exact"/>
        <w:ind w:firstLine="442" w:firstLineChars="100"/>
        <w:jc w:val="both"/>
        <w:textAlignment w:val="auto"/>
        <w:rPr>
          <w:rFonts w:hint="eastAsia" w:ascii="黑体" w:hAnsi="黑体" w:eastAsia="黑体" w:cs="黑体"/>
          <w:b/>
          <w:sz w:val="44"/>
          <w:szCs w:val="44"/>
          <w:lang w:eastAsia="zh-CN"/>
        </w:rPr>
      </w:pPr>
    </w:p>
    <w:p>
      <w:pPr>
        <w:keepNext w:val="0"/>
        <w:keepLines w:val="0"/>
        <w:pageBreakBefore w:val="0"/>
        <w:numPr>
          <w:ilvl w:val="0"/>
          <w:numId w:val="0"/>
        </w:numPr>
        <w:kinsoku/>
        <w:wordWrap/>
        <w:overflowPunct/>
        <w:topLinePunct w:val="0"/>
        <w:bidi w:val="0"/>
        <w:spacing w:line="576" w:lineRule="exact"/>
        <w:ind w:firstLine="442" w:firstLineChars="100"/>
        <w:jc w:val="both"/>
        <w:textAlignment w:val="auto"/>
        <w:rPr>
          <w:rFonts w:hint="eastAsia" w:ascii="黑体" w:hAnsi="黑体" w:eastAsia="黑体" w:cs="黑体"/>
          <w:b/>
          <w:sz w:val="44"/>
          <w:szCs w:val="44"/>
          <w:lang w:eastAsia="zh-CN"/>
        </w:rPr>
      </w:pPr>
    </w:p>
    <w:p>
      <w:pPr>
        <w:keepNext w:val="0"/>
        <w:keepLines w:val="0"/>
        <w:pageBreakBefore w:val="0"/>
        <w:numPr>
          <w:ilvl w:val="0"/>
          <w:numId w:val="0"/>
        </w:numPr>
        <w:kinsoku/>
        <w:wordWrap/>
        <w:overflowPunct/>
        <w:topLinePunct w:val="0"/>
        <w:bidi w:val="0"/>
        <w:spacing w:line="576" w:lineRule="exact"/>
        <w:ind w:firstLine="442" w:firstLineChars="100"/>
        <w:jc w:val="both"/>
        <w:textAlignment w:val="auto"/>
        <w:rPr>
          <w:rFonts w:hint="eastAsia" w:ascii="黑体" w:hAnsi="黑体" w:eastAsia="黑体" w:cs="黑体"/>
          <w:b/>
          <w:sz w:val="44"/>
          <w:szCs w:val="44"/>
          <w:lang w:eastAsia="zh-CN"/>
        </w:rPr>
      </w:pPr>
    </w:p>
    <w:p>
      <w:pPr>
        <w:keepNext w:val="0"/>
        <w:keepLines w:val="0"/>
        <w:pageBreakBefore w:val="0"/>
        <w:numPr>
          <w:ilvl w:val="0"/>
          <w:numId w:val="0"/>
        </w:numPr>
        <w:kinsoku/>
        <w:wordWrap/>
        <w:overflowPunct/>
        <w:topLinePunct w:val="0"/>
        <w:bidi w:val="0"/>
        <w:spacing w:line="576" w:lineRule="exact"/>
        <w:ind w:firstLine="442" w:firstLineChars="100"/>
        <w:jc w:val="both"/>
        <w:textAlignment w:val="auto"/>
        <w:rPr>
          <w:rFonts w:hint="eastAsia" w:ascii="黑体" w:hAnsi="黑体" w:eastAsia="黑体" w:cs="黑体"/>
          <w:b/>
          <w:sz w:val="44"/>
          <w:szCs w:val="44"/>
          <w:lang w:eastAsia="zh-CN"/>
        </w:rPr>
      </w:pPr>
    </w:p>
    <w:p>
      <w:pPr>
        <w:keepNext w:val="0"/>
        <w:keepLines w:val="0"/>
        <w:pageBreakBefore w:val="0"/>
        <w:numPr>
          <w:ilvl w:val="0"/>
          <w:numId w:val="0"/>
        </w:numPr>
        <w:kinsoku/>
        <w:wordWrap/>
        <w:overflowPunct/>
        <w:topLinePunct w:val="0"/>
        <w:bidi w:val="0"/>
        <w:spacing w:line="576" w:lineRule="exact"/>
        <w:ind w:firstLine="442" w:firstLineChars="100"/>
        <w:jc w:val="both"/>
        <w:textAlignment w:val="auto"/>
        <w:rPr>
          <w:rFonts w:hint="eastAsia" w:ascii="黑体" w:hAnsi="黑体" w:eastAsia="黑体" w:cs="黑体"/>
          <w:b/>
          <w:sz w:val="44"/>
          <w:szCs w:val="44"/>
          <w:lang w:eastAsia="zh-CN"/>
        </w:rPr>
      </w:pPr>
    </w:p>
    <w:p>
      <w:pPr>
        <w:keepNext w:val="0"/>
        <w:keepLines w:val="0"/>
        <w:pageBreakBefore w:val="0"/>
        <w:numPr>
          <w:ilvl w:val="0"/>
          <w:numId w:val="0"/>
        </w:numPr>
        <w:kinsoku/>
        <w:wordWrap/>
        <w:overflowPunct/>
        <w:topLinePunct w:val="0"/>
        <w:bidi w:val="0"/>
        <w:spacing w:line="576" w:lineRule="exact"/>
        <w:ind w:firstLine="442" w:firstLineChars="100"/>
        <w:jc w:val="both"/>
        <w:textAlignment w:val="auto"/>
        <w:rPr>
          <w:rFonts w:hint="eastAsia" w:ascii="黑体" w:hAnsi="黑体" w:eastAsia="黑体" w:cs="黑体"/>
          <w:b/>
          <w:sz w:val="44"/>
          <w:szCs w:val="44"/>
          <w:lang w:eastAsia="zh-CN"/>
        </w:rPr>
      </w:pPr>
    </w:p>
    <w:p>
      <w:pPr>
        <w:keepNext w:val="0"/>
        <w:keepLines w:val="0"/>
        <w:pageBreakBefore w:val="0"/>
        <w:numPr>
          <w:ilvl w:val="0"/>
          <w:numId w:val="0"/>
        </w:numPr>
        <w:kinsoku/>
        <w:wordWrap/>
        <w:overflowPunct/>
        <w:topLinePunct w:val="0"/>
        <w:bidi w:val="0"/>
        <w:spacing w:line="576" w:lineRule="exact"/>
        <w:ind w:firstLine="442" w:firstLineChars="100"/>
        <w:jc w:val="both"/>
        <w:textAlignment w:val="auto"/>
        <w:rPr>
          <w:rFonts w:hint="eastAsia" w:ascii="黑体" w:hAnsi="黑体" w:eastAsia="黑体" w:cs="黑体"/>
          <w:b/>
          <w:sz w:val="44"/>
          <w:szCs w:val="44"/>
          <w:lang w:eastAsia="zh-CN"/>
        </w:rPr>
      </w:pPr>
    </w:p>
    <w:p>
      <w:pPr>
        <w:keepNext w:val="0"/>
        <w:keepLines w:val="0"/>
        <w:pageBreakBefore w:val="0"/>
        <w:numPr>
          <w:ilvl w:val="0"/>
          <w:numId w:val="0"/>
        </w:numPr>
        <w:kinsoku/>
        <w:wordWrap/>
        <w:overflowPunct/>
        <w:topLinePunct w:val="0"/>
        <w:bidi w:val="0"/>
        <w:spacing w:line="576" w:lineRule="exact"/>
        <w:ind w:firstLine="442" w:firstLineChars="100"/>
        <w:jc w:val="both"/>
        <w:textAlignment w:val="auto"/>
        <w:rPr>
          <w:rFonts w:hint="eastAsia" w:ascii="黑体" w:hAnsi="黑体" w:eastAsia="黑体" w:cs="黑体"/>
          <w:b/>
          <w:sz w:val="44"/>
          <w:szCs w:val="44"/>
          <w:lang w:eastAsia="zh-CN"/>
        </w:rPr>
      </w:pPr>
    </w:p>
    <w:p>
      <w:pPr>
        <w:keepNext w:val="0"/>
        <w:keepLines w:val="0"/>
        <w:pageBreakBefore w:val="0"/>
        <w:numPr>
          <w:ilvl w:val="0"/>
          <w:numId w:val="0"/>
        </w:numPr>
        <w:kinsoku/>
        <w:wordWrap/>
        <w:overflowPunct/>
        <w:topLinePunct w:val="0"/>
        <w:autoSpaceDE/>
        <w:bidi w:val="0"/>
        <w:adjustRightInd/>
        <w:snapToGrid/>
        <w:spacing w:line="520" w:lineRule="exact"/>
        <w:ind w:leftChars="0"/>
        <w:jc w:val="both"/>
        <w:textAlignment w:val="auto"/>
        <w:rPr>
          <w:rFonts w:hint="eastAsia" w:ascii="黑体" w:hAnsi="黑体" w:eastAsia="黑体" w:cs="黑体"/>
          <w:b/>
          <w:sz w:val="44"/>
          <w:szCs w:val="44"/>
          <w:lang w:eastAsia="zh-CN"/>
        </w:rPr>
      </w:pPr>
      <w:r>
        <w:rPr>
          <w:rFonts w:hint="eastAsia" w:ascii="黑体" w:hAnsi="黑体" w:eastAsia="黑体" w:cs="黑体"/>
          <w:b/>
          <w:sz w:val="44"/>
          <w:szCs w:val="44"/>
          <w:lang w:eastAsia="zh-CN"/>
        </w:rPr>
        <w:t>【二】</w:t>
      </w:r>
      <w:r>
        <w:rPr>
          <w:rFonts w:hint="eastAsia" w:ascii="黑体" w:hAnsi="黑体" w:eastAsia="黑体" w:cs="黑体"/>
          <w:b/>
          <w:sz w:val="44"/>
          <w:szCs w:val="44"/>
        </w:rPr>
        <w:t>交通</w:t>
      </w:r>
      <w:r>
        <w:rPr>
          <w:rFonts w:hint="eastAsia" w:ascii="黑体" w:hAnsi="黑体" w:eastAsia="黑体" w:cs="黑体"/>
          <w:b/>
          <w:sz w:val="44"/>
          <w:szCs w:val="44"/>
          <w:lang w:eastAsia="zh-CN"/>
        </w:rPr>
        <w:t>运输局事务管理方面制度</w:t>
      </w:r>
    </w:p>
    <w:p>
      <w:pPr>
        <w:keepNext w:val="0"/>
        <w:keepLines w:val="0"/>
        <w:pageBreakBefore w:val="0"/>
        <w:numPr>
          <w:ilvl w:val="0"/>
          <w:numId w:val="0"/>
        </w:numPr>
        <w:kinsoku/>
        <w:wordWrap/>
        <w:overflowPunct/>
        <w:topLinePunct w:val="0"/>
        <w:autoSpaceDE/>
        <w:bidi w:val="0"/>
        <w:adjustRightInd/>
        <w:snapToGrid/>
        <w:spacing w:line="520" w:lineRule="exact"/>
        <w:ind w:leftChars="0"/>
        <w:jc w:val="both"/>
        <w:textAlignment w:val="auto"/>
        <w:rPr>
          <w:rFonts w:hint="eastAsia" w:ascii="黑体" w:hAnsi="黑体" w:eastAsia="黑体" w:cs="黑体"/>
          <w:b/>
          <w:sz w:val="44"/>
          <w:szCs w:val="44"/>
          <w:lang w:eastAsia="zh-CN"/>
        </w:rPr>
      </w:pPr>
    </w:p>
    <w:p>
      <w:pPr>
        <w:pStyle w:val="2"/>
        <w:keepNext w:val="0"/>
        <w:keepLines w:val="0"/>
        <w:pageBreakBefore w:val="0"/>
        <w:widowControl/>
        <w:numPr>
          <w:ilvl w:val="0"/>
          <w:numId w:val="3"/>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jc w:val="center"/>
        <w:textAlignment w:val="auto"/>
        <w:outlineLvl w:val="1"/>
        <w:rPr>
          <w:rFonts w:hint="eastAsia" w:asciiTheme="majorEastAsia" w:hAnsiTheme="majorEastAsia" w:eastAsiaTheme="majorEastAsia" w:cstheme="majorEastAsia"/>
          <w:sz w:val="32"/>
          <w:szCs w:val="32"/>
          <w:lang w:eastAsia="zh-CN"/>
        </w:rPr>
      </w:pPr>
      <w:r>
        <w:rPr>
          <w:rFonts w:hint="eastAsia" w:asciiTheme="majorEastAsia" w:hAnsiTheme="majorEastAsia" w:eastAsiaTheme="majorEastAsia" w:cstheme="majorEastAsia"/>
          <w:sz w:val="32"/>
          <w:szCs w:val="32"/>
          <w:lang w:eastAsia="zh-CN"/>
        </w:rPr>
        <w:t>财务管理制度</w:t>
      </w:r>
    </w:p>
    <w:p>
      <w:pPr>
        <w:numPr>
          <w:ilvl w:val="0"/>
          <w:numId w:val="0"/>
        </w:numPr>
        <w:rPr>
          <w:rFonts w:hint="eastAsia"/>
          <w:lang w:eastAsia="zh-CN"/>
        </w:rPr>
      </w:pP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rPr>
        <w:t>为规范和完善机关财务管理，按照《会计法》和有关财经制</w:t>
      </w:r>
      <w:r>
        <w:rPr>
          <w:rFonts w:hint="eastAsia" w:ascii="仿宋_GB2312" w:hAnsi="仿宋_GB2312" w:eastAsia="仿宋_GB2312" w:cs="仿宋_GB2312"/>
          <w:kern w:val="0"/>
          <w:sz w:val="32"/>
          <w:szCs w:val="32"/>
        </w:rPr>
        <w:t>度，结合单位实际，制定本制度。</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黑体" w:hAnsi="黑体" w:eastAsia="黑体" w:cs="黑体"/>
          <w:kern w:val="0"/>
          <w:sz w:val="32"/>
          <w:szCs w:val="32"/>
        </w:rPr>
      </w:pPr>
      <w:bookmarkStart w:id="21" w:name="_Toc6514"/>
      <w:bookmarkStart w:id="22" w:name="_Toc32162"/>
      <w:bookmarkStart w:id="23" w:name="_Toc12845"/>
      <w:bookmarkStart w:id="24" w:name="_Toc10043"/>
      <w:bookmarkStart w:id="25" w:name="_Toc3389"/>
      <w:bookmarkStart w:id="26" w:name="_Toc12027"/>
      <w:r>
        <w:rPr>
          <w:rFonts w:hint="eastAsia" w:ascii="黑体" w:hAnsi="黑体" w:eastAsia="黑体" w:cs="黑体"/>
          <w:kern w:val="0"/>
          <w:sz w:val="32"/>
          <w:szCs w:val="32"/>
        </w:rPr>
        <w:t>一、财务管理基本要求</w:t>
      </w:r>
      <w:bookmarkEnd w:id="21"/>
      <w:bookmarkEnd w:id="22"/>
      <w:bookmarkEnd w:id="23"/>
      <w:bookmarkEnd w:id="24"/>
      <w:bookmarkEnd w:id="25"/>
      <w:bookmarkEnd w:id="26"/>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 xml:space="preserve"> 严格财务审批管理。遵循“先请示后使用，先审批后报账”的原则。各项经费开支须严格履行审批手续，所有开支均由主要领导、分管财务领导签字后方可报帐。1万元以上需局班子集体决定。</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严格规范报账票据。经办人报销票据必须要素齐全，合法有效，涂改、过期及不符要求的发票和白条不予报账。</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严格规范报账程序。先由经手人、审核人在报账凭证上签字，计财科审核合规后签字，再由分管领导签字，方可报销。</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黑体" w:hAnsi="黑体" w:eastAsia="黑体" w:cs="黑体"/>
          <w:kern w:val="0"/>
          <w:sz w:val="32"/>
          <w:szCs w:val="32"/>
        </w:rPr>
      </w:pPr>
      <w:bookmarkStart w:id="27" w:name="_Toc22593"/>
      <w:bookmarkStart w:id="28" w:name="_Toc25247"/>
      <w:bookmarkStart w:id="29" w:name="_Toc11558"/>
      <w:bookmarkStart w:id="30" w:name="_Toc32003"/>
      <w:bookmarkStart w:id="31" w:name="_Toc2475"/>
      <w:bookmarkStart w:id="32" w:name="_Toc5888"/>
      <w:r>
        <w:rPr>
          <w:rFonts w:hint="eastAsia" w:ascii="黑体" w:hAnsi="黑体" w:eastAsia="黑体" w:cs="黑体"/>
          <w:kern w:val="0"/>
          <w:sz w:val="32"/>
          <w:szCs w:val="32"/>
        </w:rPr>
        <w:t>二、经费支出管理办法</w:t>
      </w:r>
      <w:bookmarkEnd w:id="27"/>
      <w:bookmarkEnd w:id="28"/>
      <w:bookmarkEnd w:id="29"/>
      <w:bookmarkEnd w:id="30"/>
      <w:bookmarkEnd w:id="31"/>
      <w:bookmarkEnd w:id="32"/>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办公费用管理。日常办公用品由局</w:t>
      </w:r>
      <w:r>
        <w:rPr>
          <w:rFonts w:hint="eastAsia" w:ascii="仿宋_GB2312" w:hAnsi="仿宋_GB2312" w:eastAsia="仿宋_GB2312" w:cs="仿宋_GB2312"/>
          <w:kern w:val="0"/>
          <w:sz w:val="32"/>
          <w:szCs w:val="32"/>
          <w:lang w:eastAsia="zh-CN"/>
        </w:rPr>
        <w:t>综合</w:t>
      </w:r>
      <w:r>
        <w:rPr>
          <w:rFonts w:hint="eastAsia" w:ascii="仿宋_GB2312" w:hAnsi="仿宋_GB2312" w:eastAsia="仿宋_GB2312" w:cs="仿宋_GB2312"/>
          <w:kern w:val="0"/>
          <w:sz w:val="32"/>
          <w:szCs w:val="32"/>
        </w:rPr>
        <w:t>人秘</w:t>
      </w:r>
      <w:r>
        <w:rPr>
          <w:rFonts w:hint="eastAsia" w:ascii="仿宋_GB2312" w:hAnsi="仿宋_GB2312" w:eastAsia="仿宋_GB2312" w:cs="仿宋_GB2312"/>
          <w:kern w:val="0"/>
          <w:sz w:val="32"/>
          <w:szCs w:val="32"/>
          <w:lang w:val="en-US" w:eastAsia="zh-CN"/>
        </w:rPr>
        <w:t>财务</w:t>
      </w:r>
      <w:r>
        <w:rPr>
          <w:rFonts w:hint="eastAsia" w:ascii="仿宋_GB2312" w:hAnsi="仿宋_GB2312" w:eastAsia="仿宋_GB2312" w:cs="仿宋_GB2312"/>
          <w:kern w:val="0"/>
          <w:sz w:val="32"/>
          <w:szCs w:val="32"/>
        </w:rPr>
        <w:t>科统</w:t>
      </w:r>
      <w:r>
        <w:rPr>
          <w:rFonts w:hint="eastAsia" w:ascii="仿宋_GB2312" w:hAnsi="仿宋_GB2312" w:eastAsia="仿宋_GB2312" w:cs="仿宋_GB2312"/>
          <w:kern w:val="0"/>
          <w:sz w:val="32"/>
          <w:szCs w:val="32"/>
          <w:lang w:eastAsia="zh-CN"/>
        </w:rPr>
        <w:t>一</w:t>
      </w:r>
      <w:r>
        <w:rPr>
          <w:rFonts w:hint="eastAsia" w:ascii="仿宋_GB2312" w:hAnsi="仿宋_GB2312" w:eastAsia="仿宋_GB2312" w:cs="仿宋_GB2312"/>
          <w:kern w:val="0"/>
          <w:sz w:val="32"/>
          <w:szCs w:val="32"/>
        </w:rPr>
        <w:t>采购，各科室验收和领用。局</w:t>
      </w:r>
      <w:r>
        <w:rPr>
          <w:rFonts w:hint="eastAsia" w:ascii="仿宋_GB2312" w:hAnsi="仿宋_GB2312" w:eastAsia="仿宋_GB2312" w:cs="仿宋_GB2312"/>
          <w:kern w:val="0"/>
          <w:sz w:val="32"/>
          <w:szCs w:val="32"/>
          <w:lang w:eastAsia="zh-CN"/>
        </w:rPr>
        <w:t>综合</w:t>
      </w:r>
      <w:r>
        <w:rPr>
          <w:rFonts w:hint="eastAsia" w:ascii="仿宋_GB2312" w:hAnsi="仿宋_GB2312" w:eastAsia="仿宋_GB2312" w:cs="仿宋_GB2312"/>
          <w:kern w:val="0"/>
          <w:sz w:val="32"/>
          <w:szCs w:val="32"/>
        </w:rPr>
        <w:t>人秘</w:t>
      </w:r>
      <w:r>
        <w:rPr>
          <w:rFonts w:hint="eastAsia" w:ascii="仿宋_GB2312" w:hAnsi="仿宋_GB2312" w:eastAsia="仿宋_GB2312" w:cs="仿宋_GB2312"/>
          <w:kern w:val="0"/>
          <w:sz w:val="32"/>
          <w:szCs w:val="32"/>
          <w:lang w:val="en-US" w:eastAsia="zh-CN"/>
        </w:rPr>
        <w:t>财务</w:t>
      </w:r>
      <w:r>
        <w:rPr>
          <w:rFonts w:hint="eastAsia" w:ascii="仿宋_GB2312" w:hAnsi="仿宋_GB2312" w:eastAsia="仿宋_GB2312" w:cs="仿宋_GB2312"/>
          <w:kern w:val="0"/>
          <w:sz w:val="32"/>
          <w:szCs w:val="32"/>
        </w:rPr>
        <w:t>科负责办公用品的登记、保管和发放。发票报销时要附明细清单，并有经办人签字。</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固定资产管理。局</w:t>
      </w:r>
      <w:r>
        <w:rPr>
          <w:rFonts w:hint="eastAsia" w:ascii="仿宋_GB2312" w:hAnsi="仿宋_GB2312" w:eastAsia="仿宋_GB2312" w:cs="仿宋_GB2312"/>
          <w:kern w:val="0"/>
          <w:sz w:val="32"/>
          <w:szCs w:val="32"/>
          <w:lang w:eastAsia="zh-CN"/>
        </w:rPr>
        <w:t>综合</w:t>
      </w:r>
      <w:r>
        <w:rPr>
          <w:rFonts w:hint="eastAsia" w:ascii="仿宋_GB2312" w:hAnsi="仿宋_GB2312" w:eastAsia="仿宋_GB2312" w:cs="仿宋_GB2312"/>
          <w:kern w:val="0"/>
          <w:sz w:val="32"/>
          <w:szCs w:val="32"/>
        </w:rPr>
        <w:t>人秘</w:t>
      </w:r>
      <w:r>
        <w:rPr>
          <w:rFonts w:hint="eastAsia" w:ascii="仿宋_GB2312" w:hAnsi="仿宋_GB2312" w:eastAsia="仿宋_GB2312" w:cs="仿宋_GB2312"/>
          <w:kern w:val="0"/>
          <w:sz w:val="32"/>
          <w:szCs w:val="32"/>
          <w:lang w:val="en-US" w:eastAsia="zh-CN"/>
        </w:rPr>
        <w:t>财务</w:t>
      </w:r>
      <w:r>
        <w:rPr>
          <w:rFonts w:hint="eastAsia" w:ascii="仿宋_GB2312" w:hAnsi="仿宋_GB2312" w:eastAsia="仿宋_GB2312" w:cs="仿宋_GB2312"/>
          <w:kern w:val="0"/>
          <w:sz w:val="32"/>
          <w:szCs w:val="32"/>
        </w:rPr>
        <w:t>科要建立固定资产明细账，明确管理人和使用人责任，加强跟踪管理。新购固定资产经管理人、使用人验收后，由局</w:t>
      </w:r>
      <w:r>
        <w:rPr>
          <w:rFonts w:hint="eastAsia" w:ascii="仿宋_GB2312" w:hAnsi="仿宋_GB2312" w:eastAsia="仿宋_GB2312" w:cs="仿宋_GB2312"/>
          <w:kern w:val="0"/>
          <w:sz w:val="32"/>
          <w:szCs w:val="32"/>
          <w:lang w:eastAsia="zh-CN"/>
        </w:rPr>
        <w:t>综合</w:t>
      </w:r>
      <w:r>
        <w:rPr>
          <w:rFonts w:hint="eastAsia" w:ascii="仿宋_GB2312" w:hAnsi="仿宋_GB2312" w:eastAsia="仿宋_GB2312" w:cs="仿宋_GB2312"/>
          <w:kern w:val="0"/>
          <w:sz w:val="32"/>
          <w:szCs w:val="32"/>
        </w:rPr>
        <w:t>人秘</w:t>
      </w:r>
      <w:r>
        <w:rPr>
          <w:rFonts w:hint="eastAsia" w:ascii="仿宋_GB2312" w:hAnsi="仿宋_GB2312" w:eastAsia="仿宋_GB2312" w:cs="仿宋_GB2312"/>
          <w:kern w:val="0"/>
          <w:sz w:val="32"/>
          <w:szCs w:val="32"/>
          <w:lang w:val="en-US" w:eastAsia="zh-CN"/>
        </w:rPr>
        <w:t>财务</w:t>
      </w:r>
      <w:r>
        <w:rPr>
          <w:rFonts w:hint="eastAsia" w:ascii="仿宋_GB2312" w:hAnsi="仿宋_GB2312" w:eastAsia="仿宋_GB2312" w:cs="仿宋_GB2312"/>
          <w:kern w:val="0"/>
          <w:sz w:val="32"/>
          <w:szCs w:val="32"/>
        </w:rPr>
        <w:t>科及时登入明细账；对不能使用的固定资产，按规定程序报请有关部门进行核销。设备购置应严格控制在年度预算内，由局</w:t>
      </w:r>
      <w:r>
        <w:rPr>
          <w:rFonts w:hint="eastAsia" w:ascii="仿宋_GB2312" w:hAnsi="仿宋_GB2312" w:eastAsia="仿宋_GB2312" w:cs="仿宋_GB2312"/>
          <w:kern w:val="0"/>
          <w:sz w:val="32"/>
          <w:szCs w:val="32"/>
          <w:lang w:eastAsia="zh-CN"/>
        </w:rPr>
        <w:t>综合</w:t>
      </w:r>
      <w:r>
        <w:rPr>
          <w:rFonts w:hint="eastAsia" w:ascii="仿宋_GB2312" w:hAnsi="仿宋_GB2312" w:eastAsia="仿宋_GB2312" w:cs="仿宋_GB2312"/>
          <w:kern w:val="0"/>
          <w:sz w:val="32"/>
          <w:szCs w:val="32"/>
        </w:rPr>
        <w:t>人秘</w:t>
      </w:r>
      <w:r>
        <w:rPr>
          <w:rFonts w:hint="eastAsia" w:ascii="仿宋_GB2312" w:hAnsi="仿宋_GB2312" w:eastAsia="仿宋_GB2312" w:cs="仿宋_GB2312"/>
          <w:kern w:val="0"/>
          <w:sz w:val="32"/>
          <w:szCs w:val="32"/>
          <w:lang w:val="en-US" w:eastAsia="zh-CN"/>
        </w:rPr>
        <w:t>财务</w:t>
      </w:r>
      <w:r>
        <w:rPr>
          <w:rFonts w:hint="eastAsia" w:ascii="仿宋_GB2312" w:hAnsi="仿宋_GB2312" w:eastAsia="仿宋_GB2312" w:cs="仿宋_GB2312"/>
          <w:kern w:val="0"/>
          <w:sz w:val="32"/>
          <w:szCs w:val="32"/>
        </w:rPr>
        <w:t>科申报政府采购。</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维修管理</w:t>
      </w:r>
      <w:r>
        <w:rPr>
          <w:rFonts w:hint="eastAsia" w:ascii="仿宋_GB2312" w:hAnsi="仿宋_GB2312" w:eastAsia="仿宋_GB2312" w:cs="仿宋_GB2312"/>
          <w:kern w:val="0"/>
          <w:sz w:val="32"/>
          <w:szCs w:val="32"/>
        </w:rPr>
        <w:t>。各科室需要维修，经办人提出维修计划清单，科室负责人认可，报分管领导审核，方可维修。维修实行“定点定人，双人作业”，由局财务人员一起实施。需要政府采购的，要事先办理政府采购手续。</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接待管理。</w:t>
      </w:r>
      <w:r>
        <w:rPr>
          <w:rFonts w:hint="eastAsia" w:ascii="仿宋_GB2312" w:hAnsi="仿宋_GB2312" w:eastAsia="仿宋_GB2312" w:cs="仿宋_GB2312"/>
          <w:kern w:val="0"/>
          <w:sz w:val="32"/>
          <w:szCs w:val="32"/>
        </w:rPr>
        <w:t>要严格按《党政机关国内公务接待管理规定》进行实施。</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lang w:val="en-US" w:eastAsia="zh-CN"/>
        </w:rPr>
        <w:t>5、</w:t>
      </w:r>
      <w:r>
        <w:rPr>
          <w:rFonts w:hint="eastAsia" w:ascii="黑体" w:hAnsi="黑体" w:eastAsia="黑体" w:cs="黑体"/>
          <w:kern w:val="0"/>
          <w:sz w:val="32"/>
          <w:szCs w:val="32"/>
        </w:rPr>
        <w:t>借款管理</w:t>
      </w:r>
      <w:r>
        <w:rPr>
          <w:rFonts w:hint="eastAsia" w:ascii="仿宋_GB2312" w:hAnsi="仿宋_GB2312" w:eastAsia="仿宋_GB2312" w:cs="仿宋_GB2312"/>
          <w:kern w:val="0"/>
          <w:sz w:val="32"/>
          <w:szCs w:val="32"/>
        </w:rPr>
        <w:t>。因公出差或工作需要借用公款，在回单位一个月内</w:t>
      </w:r>
      <w:r>
        <w:rPr>
          <w:rFonts w:hint="eastAsia" w:ascii="仿宋_GB2312" w:hAnsi="仿宋_GB2312" w:eastAsia="仿宋_GB2312" w:cs="仿宋_GB2312"/>
          <w:kern w:val="0"/>
          <w:sz w:val="32"/>
          <w:szCs w:val="32"/>
          <w:lang w:eastAsia="zh-CN"/>
        </w:rPr>
        <w:t>结</w:t>
      </w:r>
      <w:r>
        <w:rPr>
          <w:rFonts w:hint="eastAsia" w:ascii="仿宋_GB2312" w:hAnsi="仿宋_GB2312" w:eastAsia="仿宋_GB2312" w:cs="仿宋_GB2312"/>
          <w:kern w:val="0"/>
          <w:sz w:val="32"/>
          <w:szCs w:val="32"/>
        </w:rPr>
        <w:t>清账目，超过三个月的为挪用公款。</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组织机构</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 xml:space="preserve">主要领导: </w:t>
      </w:r>
      <w:r>
        <w:rPr>
          <w:rFonts w:hint="eastAsia" w:ascii="仿宋_GB2312" w:hAnsi="仿宋_GB2312" w:eastAsia="仿宋_GB2312" w:cs="仿宋_GB2312"/>
          <w:kern w:val="0"/>
          <w:sz w:val="32"/>
          <w:szCs w:val="32"/>
          <w:lang w:eastAsia="zh-CN"/>
        </w:rPr>
        <w:t>郭</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赢</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分管领导: 吴艳华</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会</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计: 嵇世学</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出</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纳</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赵宏影</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3" w:firstLineChars="200"/>
        <w:jc w:val="both"/>
        <w:textAlignment w:val="auto"/>
        <w:outlineLvl w:val="1"/>
        <w:rPr>
          <w:rFonts w:hint="eastAsia" w:asciiTheme="majorEastAsia" w:hAnsiTheme="majorEastAsia" w:eastAsiaTheme="majorEastAsia" w:cstheme="majorEastAsia"/>
          <w:sz w:val="32"/>
          <w:szCs w:val="32"/>
          <w:lang w:val="en-US" w:eastAsia="zh-CN"/>
        </w:rPr>
      </w:pPr>
    </w:p>
    <w:p>
      <w:pPr>
        <w:rPr>
          <w:rFonts w:hint="eastAsia" w:asciiTheme="majorEastAsia" w:hAnsiTheme="majorEastAsia" w:eastAsiaTheme="majorEastAsia" w:cstheme="majorEastAsia"/>
          <w:sz w:val="32"/>
          <w:szCs w:val="32"/>
          <w:lang w:val="en-US" w:eastAsia="zh-CN"/>
        </w:rPr>
      </w:pPr>
    </w:p>
    <w:p>
      <w:pPr>
        <w:rPr>
          <w:rFonts w:hint="eastAsia" w:asciiTheme="majorEastAsia" w:hAnsiTheme="majorEastAsia" w:eastAsiaTheme="majorEastAsia" w:cstheme="majorEastAsia"/>
          <w:sz w:val="32"/>
          <w:szCs w:val="32"/>
          <w:lang w:val="en-US" w:eastAsia="zh-CN"/>
        </w:rPr>
      </w:pPr>
    </w:p>
    <w:p>
      <w:pPr>
        <w:rPr>
          <w:rFonts w:hint="eastAsia" w:asciiTheme="majorEastAsia" w:hAnsiTheme="majorEastAsia" w:eastAsiaTheme="majorEastAsia" w:cstheme="majorEastAsia"/>
          <w:sz w:val="32"/>
          <w:szCs w:val="32"/>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3" w:firstLineChars="200"/>
        <w:jc w:val="both"/>
        <w:textAlignment w:val="auto"/>
        <w:outlineLvl w:val="1"/>
        <w:rPr>
          <w:rFonts w:hint="eastAsia" w:asciiTheme="majorEastAsia" w:hAnsiTheme="majorEastAsia" w:eastAsiaTheme="majorEastAsia" w:cstheme="majorEastAsia"/>
          <w:sz w:val="32"/>
          <w:szCs w:val="32"/>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3" w:firstLineChars="200"/>
        <w:jc w:val="both"/>
        <w:textAlignment w:val="auto"/>
        <w:outlineLvl w:val="1"/>
        <w:rPr>
          <w:rFonts w:hint="eastAsia" w:asciiTheme="majorEastAsia" w:hAnsiTheme="majorEastAsia" w:eastAsiaTheme="majorEastAsia" w:cstheme="majorEastAsia"/>
          <w:sz w:val="32"/>
          <w:szCs w:val="32"/>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3" w:firstLineChars="200"/>
        <w:jc w:val="both"/>
        <w:textAlignment w:val="auto"/>
        <w:outlineLvl w:val="1"/>
        <w:rPr>
          <w:rFonts w:hint="eastAsia" w:asciiTheme="majorEastAsia" w:hAnsiTheme="majorEastAsia" w:eastAsiaTheme="majorEastAsia" w:cstheme="majorEastAsia"/>
          <w:sz w:val="32"/>
          <w:szCs w:val="32"/>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3" w:firstLineChars="200"/>
        <w:jc w:val="both"/>
        <w:textAlignment w:val="auto"/>
        <w:outlineLvl w:val="1"/>
        <w:rPr>
          <w:rFonts w:hint="eastAsia" w:asciiTheme="majorEastAsia" w:hAnsiTheme="majorEastAsia" w:eastAsiaTheme="majorEastAsia" w:cstheme="majorEastAsia"/>
          <w:sz w:val="32"/>
          <w:szCs w:val="32"/>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3" w:firstLineChars="200"/>
        <w:jc w:val="both"/>
        <w:textAlignment w:val="auto"/>
        <w:outlineLvl w:val="1"/>
        <w:rPr>
          <w:rFonts w:hint="eastAsia" w:asciiTheme="majorEastAsia" w:hAnsiTheme="majorEastAsia" w:eastAsiaTheme="majorEastAsia" w:cstheme="majorEastAsia"/>
          <w:sz w:val="32"/>
          <w:szCs w:val="32"/>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3" w:firstLineChars="200"/>
        <w:jc w:val="both"/>
        <w:textAlignment w:val="auto"/>
        <w:outlineLvl w:val="1"/>
        <w:rPr>
          <w:rFonts w:hint="eastAsia" w:asciiTheme="majorEastAsia" w:hAnsiTheme="majorEastAsia" w:eastAsiaTheme="majorEastAsia" w:cstheme="majorEastAsia"/>
          <w:sz w:val="32"/>
          <w:szCs w:val="32"/>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3" w:firstLineChars="200"/>
        <w:jc w:val="both"/>
        <w:textAlignment w:val="auto"/>
        <w:outlineLvl w:val="1"/>
        <w:rPr>
          <w:rFonts w:hint="eastAsia" w:asciiTheme="majorEastAsia" w:hAnsiTheme="majorEastAsia" w:eastAsiaTheme="majorEastAsia" w:cstheme="majorEastAsia"/>
          <w:sz w:val="32"/>
          <w:szCs w:val="32"/>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3" w:firstLineChars="200"/>
        <w:jc w:val="both"/>
        <w:textAlignment w:val="auto"/>
        <w:outlineLvl w:val="1"/>
        <w:rPr>
          <w:rFonts w:hint="eastAsia" w:asciiTheme="majorEastAsia" w:hAnsiTheme="majorEastAsia" w:eastAsiaTheme="majorEastAsia" w:cstheme="majorEastAsia"/>
          <w:sz w:val="32"/>
          <w:szCs w:val="32"/>
          <w:lang w:val="en-US" w:eastAsia="zh-CN"/>
        </w:rPr>
      </w:pPr>
    </w:p>
    <w:p>
      <w:pPr>
        <w:pStyle w:val="2"/>
        <w:keepNext w:val="0"/>
        <w:keepLines w:val="0"/>
        <w:pageBreakBefore w:val="0"/>
        <w:widowControl/>
        <w:numPr>
          <w:ilvl w:val="0"/>
          <w:numId w:val="4"/>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jc w:val="center"/>
        <w:textAlignment w:val="auto"/>
        <w:outlineLvl w:val="1"/>
        <w:rPr>
          <w:rFonts w:hint="eastAsia"/>
          <w:lang w:eastAsia="zh-CN"/>
        </w:rPr>
      </w:pPr>
      <w:r>
        <w:rPr>
          <w:rFonts w:hint="eastAsia" w:asciiTheme="majorEastAsia" w:hAnsiTheme="majorEastAsia" w:eastAsiaTheme="majorEastAsia" w:cstheme="majorEastAsia"/>
          <w:sz w:val="32"/>
          <w:szCs w:val="32"/>
          <w:lang w:val="en-US" w:eastAsia="zh-CN"/>
        </w:rPr>
        <w:t>公务接待</w:t>
      </w:r>
      <w:r>
        <w:rPr>
          <w:rFonts w:hint="eastAsia" w:asciiTheme="majorEastAsia" w:hAnsiTheme="majorEastAsia" w:eastAsiaTheme="majorEastAsia" w:cstheme="majorEastAsia"/>
          <w:sz w:val="32"/>
          <w:szCs w:val="32"/>
          <w:lang w:eastAsia="zh-CN"/>
        </w:rPr>
        <w:t>制度</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第一条 为了规范办机关公务接待管理，厉行勤俭节约，反对铺张浪费，参照中共通榆县委办公室文件《中共通榆县委办公室 通榆县人民政府办公室 关于印发&lt;通榆县党政机关公务接待管理办法&gt;的通知》（通办发﹝2015﹞37号）文件精神，结合实际，特制定本制度。 </w:t>
      </w:r>
    </w:p>
    <w:p>
      <w:pPr>
        <w:keepNext w:val="0"/>
        <w:keepLines w:val="0"/>
        <w:pageBreakBefore w:val="0"/>
        <w:widowControl w:val="0"/>
        <w:kinsoku/>
        <w:wordWrap/>
        <w:overflowPunct/>
        <w:topLinePunct w:val="0"/>
        <w:autoSpaceDE/>
        <w:autoSpaceDN/>
        <w:bidi w:val="0"/>
        <w:adjustRightInd/>
        <w:snapToGrid/>
        <w:spacing w:line="520" w:lineRule="exact"/>
        <w:ind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第二条  本办法适用于本单位的公务接待行为。</w:t>
      </w:r>
    </w:p>
    <w:p>
      <w:pPr>
        <w:keepNext w:val="0"/>
        <w:keepLines w:val="0"/>
        <w:pageBreakBefore w:val="0"/>
        <w:widowControl w:val="0"/>
        <w:kinsoku/>
        <w:wordWrap/>
        <w:overflowPunct/>
        <w:topLinePunct w:val="0"/>
        <w:autoSpaceDE/>
        <w:autoSpaceDN/>
        <w:bidi w:val="0"/>
        <w:adjustRightInd/>
        <w:snapToGrid/>
        <w:spacing w:line="520" w:lineRule="exact"/>
        <w:ind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第三条 本办法所称公务，是指出席会议、考察调研、执行任务、学习交流、检查指导、请示汇报工作等公务活动。</w:t>
      </w:r>
    </w:p>
    <w:p>
      <w:pPr>
        <w:keepNext w:val="0"/>
        <w:keepLines w:val="0"/>
        <w:pageBreakBefore w:val="0"/>
        <w:widowControl w:val="0"/>
        <w:kinsoku/>
        <w:wordWrap/>
        <w:overflowPunct/>
        <w:topLinePunct w:val="0"/>
        <w:autoSpaceDE/>
        <w:autoSpaceDN/>
        <w:bidi w:val="0"/>
        <w:adjustRightInd/>
        <w:snapToGrid/>
        <w:spacing w:line="520" w:lineRule="exact"/>
        <w:ind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第四条 接待工作坚持有利公务、务实节俭、严格标准、简化接待礼仪、高效透明、尊重少数民族风俗习惯的原则。   </w:t>
      </w:r>
    </w:p>
    <w:p>
      <w:pPr>
        <w:keepNext w:val="0"/>
        <w:keepLines w:val="0"/>
        <w:pageBreakBefore w:val="0"/>
        <w:widowControl w:val="0"/>
        <w:kinsoku/>
        <w:wordWrap/>
        <w:overflowPunct/>
        <w:topLinePunct w:val="0"/>
        <w:autoSpaceDE/>
        <w:autoSpaceDN/>
        <w:bidi w:val="0"/>
        <w:adjustRightInd/>
        <w:snapToGrid/>
        <w:spacing w:line="520" w:lineRule="exact"/>
        <w:ind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第五条 局综合人秘财务科是全局公务接待工作的管理科室，应结合本单位实际，完善公务接待管理制度，制定公务接待标准，负责管理公务接待工作，指导监督局公务接待工作。</w:t>
      </w:r>
    </w:p>
    <w:p>
      <w:pPr>
        <w:keepNext w:val="0"/>
        <w:keepLines w:val="0"/>
        <w:pageBreakBefore w:val="0"/>
        <w:widowControl w:val="0"/>
        <w:kinsoku/>
        <w:wordWrap/>
        <w:overflowPunct/>
        <w:topLinePunct w:val="0"/>
        <w:autoSpaceDE/>
        <w:autoSpaceDN/>
        <w:bidi w:val="0"/>
        <w:adjustRightInd/>
        <w:snapToGrid/>
        <w:spacing w:line="520" w:lineRule="exact"/>
        <w:ind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第六条 局机关应当加强公务外出计划管理，科学安排和严格控制外出的时间、内容、路线、频率、人员数量，禁止以各种名义和方式变相旅游，禁止违反规定到风景名胜区举办会议和公务活动。公务外出确需接待的，派出单位应当向接待单位发出公函，告知内容、行程和人员。</w:t>
      </w:r>
    </w:p>
    <w:p>
      <w:pPr>
        <w:keepNext w:val="0"/>
        <w:keepLines w:val="0"/>
        <w:pageBreakBefore w:val="0"/>
        <w:widowControl w:val="0"/>
        <w:kinsoku/>
        <w:wordWrap/>
        <w:overflowPunct/>
        <w:topLinePunct w:val="0"/>
        <w:autoSpaceDE/>
        <w:autoSpaceDN/>
        <w:bidi w:val="0"/>
        <w:adjustRightInd/>
        <w:snapToGrid/>
        <w:spacing w:line="520" w:lineRule="exact"/>
        <w:ind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第七条 严格公务接待范围。</w:t>
      </w:r>
    </w:p>
    <w:p>
      <w:pPr>
        <w:keepNext w:val="0"/>
        <w:keepLines w:val="0"/>
        <w:pageBreakBefore w:val="0"/>
        <w:widowControl w:val="0"/>
        <w:kinsoku/>
        <w:wordWrap/>
        <w:overflowPunct/>
        <w:topLinePunct w:val="0"/>
        <w:autoSpaceDE/>
        <w:autoSpaceDN/>
        <w:bidi w:val="0"/>
        <w:adjustRightInd/>
        <w:snapToGrid/>
        <w:spacing w:line="520" w:lineRule="exact"/>
        <w:ind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公务接待应当根据规定的接待范围严自格接待审批控制，对能够合并的公务接待应当统筹安排。无公函的公务活动和来访人员一律不予接待，不得用公款报销或者支付应由个人负担的费用。机关工作人员的休假、探亲、旅游等属于非公务活动和个人接待活动，一律不能纳入公务接待范围。</w:t>
      </w:r>
    </w:p>
    <w:p>
      <w:pPr>
        <w:keepNext w:val="0"/>
        <w:keepLines w:val="0"/>
        <w:pageBreakBefore w:val="0"/>
        <w:widowControl w:val="0"/>
        <w:kinsoku/>
        <w:wordWrap/>
        <w:overflowPunct/>
        <w:topLinePunct w:val="0"/>
        <w:autoSpaceDE/>
        <w:autoSpaceDN/>
        <w:bidi w:val="0"/>
        <w:adjustRightInd/>
        <w:snapToGrid/>
        <w:spacing w:line="520" w:lineRule="exact"/>
        <w:ind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第八条 建立《通榆县公务接待审批报告单》制度，涉事科室接到公务接待公函，应认真填写公务接待审批报告单，报本部门主要领导审批，接待活动结束后留存备查。</w:t>
      </w:r>
    </w:p>
    <w:p>
      <w:pPr>
        <w:keepNext w:val="0"/>
        <w:keepLines w:val="0"/>
        <w:pageBreakBefore w:val="0"/>
        <w:widowControl w:val="0"/>
        <w:kinsoku/>
        <w:wordWrap/>
        <w:overflowPunct/>
        <w:topLinePunct w:val="0"/>
        <w:autoSpaceDE/>
        <w:autoSpaceDN/>
        <w:bidi w:val="0"/>
        <w:adjustRightInd/>
        <w:snapToGrid/>
        <w:spacing w:line="520" w:lineRule="exact"/>
        <w:ind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第九条 公务接待不得在机场、车站、码头和辖区边界组织任何形式的迎送活动，不得跨地区迎送，不得张贴悬挂标语横幅，不得安排群众迎送，不献花、不得铺设迎宾地毯。</w:t>
      </w:r>
    </w:p>
    <w:p>
      <w:pPr>
        <w:keepNext w:val="0"/>
        <w:keepLines w:val="0"/>
        <w:pageBreakBefore w:val="0"/>
        <w:widowControl w:val="0"/>
        <w:kinsoku/>
        <w:wordWrap/>
        <w:overflowPunct/>
        <w:topLinePunct w:val="0"/>
        <w:autoSpaceDE/>
        <w:autoSpaceDN/>
        <w:bidi w:val="0"/>
        <w:adjustRightInd/>
        <w:snapToGrid/>
        <w:spacing w:line="520" w:lineRule="exact"/>
        <w:ind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第十条 接待单位安排的活动场所、活动项目和活动方式，应当有利于公务活动开展。安排外出考察调严研的，应当深入基层、深入群众，不得走过场，搞形式主义。</w:t>
      </w:r>
    </w:p>
    <w:p>
      <w:pPr>
        <w:keepNext w:val="0"/>
        <w:keepLines w:val="0"/>
        <w:pageBreakBefore w:val="0"/>
        <w:widowControl w:val="0"/>
        <w:kinsoku/>
        <w:wordWrap/>
        <w:overflowPunct/>
        <w:topLinePunct w:val="0"/>
        <w:autoSpaceDE/>
        <w:autoSpaceDN/>
        <w:bidi w:val="0"/>
        <w:adjustRightInd/>
        <w:snapToGrid/>
        <w:spacing w:line="520" w:lineRule="exact"/>
        <w:ind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第十一条 接待住宿应当严格执行差旅、会议管理的有关规定(按县财政下发的标准执行)在定点宾馆(向海大酒店和向海假日酒店为我县定点接待单位)安排，执行协议价格。住宿用房以标准间为主，不得超标准安排接待住房。不得额外配发洗漱用品。除必要工作人员外，当地陪同人员一律不安排住宿。</w:t>
      </w:r>
    </w:p>
    <w:p>
      <w:pPr>
        <w:keepNext w:val="0"/>
        <w:keepLines w:val="0"/>
        <w:pageBreakBefore w:val="0"/>
        <w:widowControl w:val="0"/>
        <w:kinsoku/>
        <w:wordWrap/>
        <w:overflowPunct/>
        <w:topLinePunct w:val="0"/>
        <w:autoSpaceDE/>
        <w:autoSpaceDN/>
        <w:bidi w:val="0"/>
        <w:adjustRightInd/>
        <w:snapToGrid/>
        <w:spacing w:line="520" w:lineRule="exact"/>
        <w:ind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二条接待对象应当按照规定标准自行用餐，确因工作需要，接待单位可以安排一次工作餐，并严格控制陪餐人数。接待对象在10人以内的，陪餐人数不得超过3人;接待对象超过10人的，陪餐人数不得超过接待对象人数的三分之一。</w:t>
      </w:r>
    </w:p>
    <w:p>
      <w:pPr>
        <w:keepNext w:val="0"/>
        <w:keepLines w:val="0"/>
        <w:pageBreakBefore w:val="0"/>
        <w:widowControl w:val="0"/>
        <w:kinsoku/>
        <w:wordWrap/>
        <w:overflowPunct/>
        <w:topLinePunct w:val="0"/>
        <w:autoSpaceDE/>
        <w:autoSpaceDN/>
        <w:bidi w:val="0"/>
        <w:adjustRightInd/>
        <w:snapToGrid/>
        <w:spacing w:line="520" w:lineRule="exact"/>
        <w:ind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综合通榆县经济发展水平，市场价格等实际因素，局机关公务接待用餐参照标准具体如下:自助餐标准为早餐25元/人，午、晚餐70元/人，工作桌餐标准低于150元/人。工作人员用餐标准为50元/人。</w:t>
      </w:r>
    </w:p>
    <w:p>
      <w:pPr>
        <w:keepNext w:val="0"/>
        <w:keepLines w:val="0"/>
        <w:pageBreakBefore w:val="0"/>
        <w:widowControl w:val="0"/>
        <w:kinsoku/>
        <w:wordWrap/>
        <w:overflowPunct/>
        <w:topLinePunct w:val="0"/>
        <w:autoSpaceDE/>
        <w:autoSpaceDN/>
        <w:bidi w:val="0"/>
        <w:adjustRightInd/>
        <w:snapToGrid/>
        <w:spacing w:line="520" w:lineRule="exact"/>
        <w:ind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实际情况，工作餐原则上安排自助餐，人数过少和不具备自助餐条件的可视情况安排桌餐，以当地家常菜为主，不得提供高档莱肴和野生保护动物制作的菜肴。公务活动接待除港澳台客人外用餐一律不饮酒，不得提供香烟，不得使用私人会所、高消费餐饮场所。</w:t>
      </w:r>
    </w:p>
    <w:p>
      <w:pPr>
        <w:keepNext w:val="0"/>
        <w:keepLines w:val="0"/>
        <w:pageBreakBefore w:val="0"/>
        <w:widowControl w:val="0"/>
        <w:kinsoku/>
        <w:wordWrap/>
        <w:overflowPunct/>
        <w:topLinePunct w:val="0"/>
        <w:autoSpaceDE/>
        <w:autoSpaceDN/>
        <w:bidi w:val="0"/>
        <w:adjustRightInd/>
        <w:snapToGrid/>
        <w:spacing w:line="520" w:lineRule="exact"/>
        <w:ind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第十三条 建立公务接待清单制度公务接待任务结束，按单位应当如实填写《通榆县公务接待清单》，由相关负责人审查，作为财务报销凭证之一。</w:t>
      </w:r>
    </w:p>
    <w:p>
      <w:pPr>
        <w:keepNext w:val="0"/>
        <w:keepLines w:val="0"/>
        <w:pageBreakBefore w:val="0"/>
        <w:widowControl w:val="0"/>
        <w:kinsoku/>
        <w:wordWrap/>
        <w:overflowPunct/>
        <w:topLinePunct w:val="0"/>
        <w:autoSpaceDE/>
        <w:autoSpaceDN/>
        <w:bidi w:val="0"/>
        <w:adjustRightInd/>
        <w:snapToGrid/>
        <w:spacing w:line="520" w:lineRule="exact"/>
        <w:ind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第十四条 局机关应当加强对公务接待经费的预算管理，合理限定接待费预算总额。禁止在接待费中列支应当由接待对象承担的差旅、会议、培训等费用，禁止以举办会议、培训为名列支、转移、隐匿接待费开支;禁止向下级单位及其他单位、企业、个人转嫁接待费用，禁止在非税收入中坐支接待费用;禁止借公务接待名义列支其他支出。</w:t>
      </w:r>
    </w:p>
    <w:p>
      <w:pPr>
        <w:keepNext w:val="0"/>
        <w:keepLines w:val="0"/>
        <w:pageBreakBefore w:val="0"/>
        <w:widowControl w:val="0"/>
        <w:kinsoku/>
        <w:wordWrap/>
        <w:overflowPunct/>
        <w:topLinePunct w:val="0"/>
        <w:autoSpaceDE/>
        <w:autoSpaceDN/>
        <w:bidi w:val="0"/>
        <w:adjustRightInd/>
        <w:snapToGrid/>
        <w:spacing w:line="520" w:lineRule="exact"/>
        <w:ind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第十五条 接待费报销凭证应当包括财务票据、派出单位公函和接待清单。</w:t>
      </w:r>
    </w:p>
    <w:p>
      <w:pPr>
        <w:keepNext w:val="0"/>
        <w:keepLines w:val="0"/>
        <w:pageBreakBefore w:val="0"/>
        <w:widowControl w:val="0"/>
        <w:kinsoku/>
        <w:wordWrap/>
        <w:overflowPunct/>
        <w:topLinePunct w:val="0"/>
        <w:autoSpaceDE/>
        <w:autoSpaceDN/>
        <w:bidi w:val="0"/>
        <w:adjustRightInd/>
        <w:snapToGrid/>
        <w:spacing w:line="520" w:lineRule="exact"/>
        <w:ind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第十六条 接待单位不得超标准接待，不得组织旅游和与公务活动无关的参观，不得组织到营业性娱乐、健身场所活动，不得安排专场文艺演出，不得以任何名义赠送礼金、有价证券、纪念品和土特产品等。</w:t>
      </w:r>
    </w:p>
    <w:p>
      <w:pPr>
        <w:keepNext w:val="0"/>
        <w:keepLines w:val="0"/>
        <w:pageBreakBefore w:val="0"/>
        <w:widowControl w:val="0"/>
        <w:kinsoku/>
        <w:wordWrap/>
        <w:overflowPunct/>
        <w:topLinePunct w:val="0"/>
        <w:autoSpaceDE/>
        <w:autoSpaceDN/>
        <w:bidi w:val="0"/>
        <w:adjustRightInd/>
        <w:snapToGrid/>
        <w:spacing w:line="520" w:lineRule="exact"/>
        <w:ind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第十七条 局机关公务接待应当接受有关部门以及局纪检组对公务接待工作的监督检查。</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3" w:firstLineChars="200"/>
        <w:jc w:val="both"/>
        <w:textAlignment w:val="auto"/>
        <w:outlineLvl w:val="1"/>
        <w:rPr>
          <w:rFonts w:hint="eastAsia" w:asciiTheme="majorEastAsia" w:hAnsiTheme="majorEastAsia" w:eastAsiaTheme="majorEastAsia" w:cstheme="majorEastAsia"/>
          <w:sz w:val="32"/>
          <w:szCs w:val="32"/>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3" w:firstLineChars="200"/>
        <w:jc w:val="both"/>
        <w:textAlignment w:val="auto"/>
        <w:outlineLvl w:val="1"/>
        <w:rPr>
          <w:rFonts w:hint="eastAsia" w:asciiTheme="majorEastAsia" w:hAnsiTheme="majorEastAsia" w:eastAsiaTheme="majorEastAsia" w:cstheme="majorEastAsia"/>
          <w:sz w:val="32"/>
          <w:szCs w:val="32"/>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3" w:firstLineChars="200"/>
        <w:jc w:val="both"/>
        <w:textAlignment w:val="auto"/>
        <w:outlineLvl w:val="1"/>
        <w:rPr>
          <w:rFonts w:hint="eastAsia" w:asciiTheme="majorEastAsia" w:hAnsiTheme="majorEastAsia" w:eastAsiaTheme="majorEastAsia" w:cstheme="majorEastAsia"/>
          <w:sz w:val="32"/>
          <w:szCs w:val="32"/>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3" w:firstLineChars="200"/>
        <w:jc w:val="both"/>
        <w:textAlignment w:val="auto"/>
        <w:outlineLvl w:val="1"/>
        <w:rPr>
          <w:rFonts w:hint="eastAsia" w:asciiTheme="majorEastAsia" w:hAnsiTheme="majorEastAsia" w:eastAsiaTheme="majorEastAsia" w:cstheme="majorEastAsia"/>
          <w:sz w:val="32"/>
          <w:szCs w:val="32"/>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3" w:firstLineChars="200"/>
        <w:jc w:val="both"/>
        <w:textAlignment w:val="auto"/>
        <w:outlineLvl w:val="1"/>
        <w:rPr>
          <w:rFonts w:hint="eastAsia" w:asciiTheme="majorEastAsia" w:hAnsiTheme="majorEastAsia" w:eastAsiaTheme="majorEastAsia" w:cstheme="majorEastAsia"/>
          <w:sz w:val="32"/>
          <w:szCs w:val="32"/>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3" w:firstLineChars="200"/>
        <w:jc w:val="both"/>
        <w:textAlignment w:val="auto"/>
        <w:outlineLvl w:val="1"/>
        <w:rPr>
          <w:rFonts w:hint="eastAsia" w:asciiTheme="majorEastAsia" w:hAnsiTheme="majorEastAsia" w:eastAsiaTheme="majorEastAsia" w:cstheme="majorEastAsia"/>
          <w:sz w:val="32"/>
          <w:szCs w:val="32"/>
          <w:lang w:val="en-US" w:eastAsia="zh-CN"/>
        </w:rPr>
      </w:pPr>
    </w:p>
    <w:p>
      <w:pPr>
        <w:pStyle w:val="2"/>
        <w:keepNext w:val="0"/>
        <w:keepLines w:val="0"/>
        <w:pageBreakBefore w:val="0"/>
        <w:widowControl/>
        <w:numPr>
          <w:ilvl w:val="0"/>
          <w:numId w:val="4"/>
        </w:numPr>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firstLine="0" w:firstLineChars="0"/>
        <w:jc w:val="center"/>
        <w:textAlignment w:val="auto"/>
        <w:outlineLvl w:val="1"/>
        <w:rPr>
          <w:rFonts w:hint="eastAsia" w:asciiTheme="majorEastAsia" w:hAnsiTheme="majorEastAsia" w:eastAsiaTheme="majorEastAsia" w:cstheme="majorEastAsia"/>
          <w:sz w:val="32"/>
          <w:szCs w:val="32"/>
          <w:lang w:eastAsia="zh-CN"/>
        </w:rPr>
      </w:pPr>
      <w:r>
        <w:rPr>
          <w:rFonts w:hint="eastAsia" w:asciiTheme="majorEastAsia" w:hAnsiTheme="majorEastAsia" w:eastAsiaTheme="majorEastAsia" w:cstheme="majorEastAsia"/>
          <w:sz w:val="32"/>
          <w:szCs w:val="32"/>
          <w:lang w:val="en-US" w:eastAsia="zh-CN"/>
        </w:rPr>
        <w:t>差旅费管理</w:t>
      </w:r>
      <w:r>
        <w:rPr>
          <w:rFonts w:hint="eastAsia" w:asciiTheme="majorEastAsia" w:hAnsiTheme="majorEastAsia" w:eastAsiaTheme="majorEastAsia" w:cstheme="majorEastAsia"/>
          <w:sz w:val="32"/>
          <w:szCs w:val="32"/>
          <w:lang w:eastAsia="zh-CN"/>
        </w:rPr>
        <w:t>制度</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right="0" w:rightChars="0"/>
        <w:jc w:val="both"/>
        <w:textAlignment w:val="auto"/>
        <w:outlineLvl w:val="1"/>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 </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3" w:firstLineChars="200"/>
        <w:jc w:val="center"/>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第一章 总则</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第一条 为了加强和规范我单位旅差费管理，按照通榆县财政局文件《关于印发&lt;通榆县县直机关和事业单位差旅费管理办法&gt;的通知》（通财字﹝2015﹞63号）、通榆县财政局文件《关于调整通榆县机关和事业单位差旅费住宿标准的通知》（通财字﹝2016﹞65号）、通榆县人民政府办公室文件《通榆县人民政府办公室关于印发通榆县规范差旅费伙食费和市内交通费收交的实施意见》（通政办发﹝2020﹞12号）制定本单位的差旅费管理制度。</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第二条 本管理制度适用于全体机关工作人员。</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第三条 差旅费是指工作人员临时到常驻地以外地区公务出差所发生的城市间交通费、住宿费、伙食补助费和市内交通费。</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第四条 本单位建立健全公务出差审批制度，出差必须按规定报经单位有关领导批准，从严控制出差人数和天数;严格差旅费预算管理，控制差旅费支出规模。严禁无实质内容、无明确公务目的的差旅活动，严禁以任何名义和方式变相旅游，严禁异地部门间无实质内容的学习交流和考察调研。</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第五条 本单位按照通榆县县直机关和事业单位差旅费管理办法，结合我县实际制定差旅费标准，并根据经济社会发展水平、物价及消费水平变动情况适时调整。</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3" w:firstLineChars="200"/>
        <w:jc w:val="center"/>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第二章 城市间交通费</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第六条 城市间交通费是指机关工作人员因公临时到常驻地以外地区出差乘坐火车、汽车(不含出租车)、轮船、飞机等交通工具所发生的费用。</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第七条出差人员应当按规定等级乘坐交通工具，未按规定等级乘坐交通工具的，超支部分由个人自理。出差人员乘坐交通工具等级如下:</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交通工具及标准：</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火车(含高铁、动车、全列软席列车） 硬席（硬座、硬卧），高铁/动车二等座，全列软席列车二等软座；</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轮船(不包括旅游船) 三等舱；</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飞机 经济舱；</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其他交通工具(不包括出租小汽车） 凭据报销。</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第八条 到出差目的地有多种交通工具可选择时，出差人员在不影响公务、确保安全的前提下，应当选乘相对经济便捷的交通工具。</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第九条 乘坐飞机的，民航发展基金、燃油附加费可以凭据报销。</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第十条 乘坐飞机、火车、汽车、轮船等交通工具的，每人次可以购买交通意外保险一份。由单位统一购买交通意外保险的，不再重复购买。</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right="0" w:rightChars="0" w:firstLine="643" w:firstLineChars="200"/>
        <w:jc w:val="center"/>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第三章 住宿费</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第十一条 住宿费是指各机关工作人员因公临时出差期间入住宾馆(包括饭店、招待所等，下同)发生的房租费用。</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第十二条 机关工作人员出差住宿费限额标准见通榆县财政局文件《关于调整通榆县机关和事业单位差旅费住宿标准的通知》（通财字﹝2016﹞65号）。</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第十三条 出差人员应当在职务级别对应的住宿费标准限额内，选择安全、经济、便捷的宾馆住宿。</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3" w:firstLineChars="200"/>
        <w:jc w:val="center"/>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第四章 伙食补助费</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第十四条 伙食补助费是指对机关工作人员在因公出差期间给予的伙食补助费用。</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第十五条 伙食补助费按出差自然(日历)天数计算，按规定标准包干使用。省内出差每人每天100 元包干使用。省外出差按照财政部发布的相关地区出差伙食补助费标准执行。</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第十六条 域内、域外出差人员应当自行用餐。凡由接待单位统一安排就餐的，应当向接待单位交纳伙食费。</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第十七条 各单位工作人员县内出差(家庭住址不在出差所在地的)可发给伙食补助费，原则上发放标准为每人每天不超过40元，可根据实际情况酌情制定发放标准。</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3" w:firstLineChars="200"/>
        <w:jc w:val="center"/>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第五章 市内交通费</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第十八条 市内交通费是指机关工作人员因公临时出差期间发生的市内交通费用。</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第十九条 县城外市内交通费按出差自然(日历)天数计算，每人每天80元包干使用。</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第二十条 机关工作人员县内出差，往返交通费用凭合法、有效的票据据实报销，不再补助市内交通费。</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第二十一条 出差人员由接待单位或其他单位提供交通工具的，应向接待单位或其他单位交纳相关费用;由所在单位提供交通工具的，不再补助市内交通费。</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3" w:firstLineChars="200"/>
        <w:jc w:val="center"/>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第六章 报销管理</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第二十二条 出差人员应当严格按规定开支差旅费，费用由单位承担，不得向下级单位、企业或其他单位转嫁。</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第二十三条 城市间交通费按乘坐交通工具的等级凭据报销，订票费、经批准发生的签转或退票费、交通意外保险费凭据报销。</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住宿费在标准限额之内凭发票据实报销。</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伙食补助费和市内交通费按规定标准报销。在途期间的伙食补助费按当天最后到达目的地的标准报销。</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未按规定开支差旅费的，超支部分由个人自理。</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第二十四条 机关工作人员出差结束后应当及时办理报销手续。差旅费报销时应当提供出差审批单、机票、车票、船票、住宿费发票和出差人员用餐用车情况表等凭证。</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第二十五条 综合人秘科应当严格按规定审核差旅费开支，对未经批准，以及超范围、超标准开支的费用不予报销。实际发生住宿而无住宿费发票的，不得报销住宿费以及城市间交通费、伙食补助费和市内交通费。</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出差当天往返的，按本办法规定的标准报销城市间交通费、伙食补助费和市内交通费，自带车辆的不报销城市间交通费和市内交通费。</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3" w:firstLineChars="200"/>
        <w:jc w:val="center"/>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第七章 监督问责</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第二十六条 应当加强对本单位工作人员差旅活动和经费报销的内控管理，对本单位差旅审批制度、差旅费预算及规模控制负责，相关领导、财务人员等对差旅费报销进行审核把关，确保票据来源合法，内容真实完整、合规。对未经批准擅自出差、不按规定开支和报销差旅费的人员进行严肃处理。</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应当自觉接受审计部门对出差活动及相关经费支出的审计监督。</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第二十七条 本单位纪检组有权对单位差旅费管理和使用情况进行监督检查。主要内容包括:</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(一)单位差旅审批制度是否健全，出差活动是否按规定展行审批手续;</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(二)差旅费开支范围和标准是否符合规定;</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(三)差旅费报销是否符合规定;</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(四)是否向下级单位、企业或其他单位转嫁差旅费;</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(五)差旅费管理和使用的其他情况。</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第二十八条 出差人员不得向接待单位提出正常公务活动以外的要求，不得在出差期问接受违反规定用公款支付的宴请、游览和非工作需要的参观，不得接受礼品、礼金和土特产品等。</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第二十九条 违反本办法规定，有下列行为之的，依法家规追究相关人员的责任:</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(一)单位无出差审批制度或出差审批控制不严的；</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(二)虚报冒领差旅费的；</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(三)擅自扩大差旅费开支范围和提高开支标准的；</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(四)不按规定报销差旅费的；</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(五)转嫁差旅费的；</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(六)其他违反本办法行为的。</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有前款所列行为之一的，由县纪委派驻的纪检组会同有关部门责令改正，违规资金应予追回，并视情况予以通报。对直接责任人和相关责任人，报请其所在单位按规定给予行政处分。涉嫌违纪、违法的，移交纪检监察、司法机关处理。</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3" w:firstLineChars="200"/>
        <w:jc w:val="center"/>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第八章 附则</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firstLine="640" w:firstLineChars="200"/>
        <w:jc w:val="both"/>
        <w:textAlignment w:val="auto"/>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第三十条 工作人员外出参加会议、培训，举办单位统一安排食宿的，会议、培训期间的食宿费和市内交通费由会议、培训举办单位按规定统一开支；往返会议、培训地点的差旅费由单位按本规定报销。</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3" w:firstLineChars="200"/>
        <w:jc w:val="both"/>
        <w:textAlignment w:val="auto"/>
        <w:outlineLvl w:val="1"/>
        <w:rPr>
          <w:rFonts w:hint="eastAsia" w:asciiTheme="majorEastAsia" w:hAnsiTheme="majorEastAsia" w:eastAsiaTheme="majorEastAsia" w:cstheme="majorEastAsia"/>
          <w:sz w:val="32"/>
          <w:szCs w:val="32"/>
          <w:lang w:val="en-US" w:eastAsia="zh-CN"/>
        </w:rPr>
      </w:pPr>
    </w:p>
    <w:p>
      <w:pPr>
        <w:rPr>
          <w:rFonts w:hint="eastAsia" w:asciiTheme="majorEastAsia" w:hAnsiTheme="majorEastAsia" w:eastAsiaTheme="majorEastAsia" w:cstheme="majorEastAsia"/>
          <w:sz w:val="32"/>
          <w:szCs w:val="32"/>
          <w:lang w:val="en-US" w:eastAsia="zh-CN"/>
        </w:rPr>
      </w:pPr>
    </w:p>
    <w:p>
      <w:pPr>
        <w:rPr>
          <w:rFonts w:hint="eastAsia" w:asciiTheme="majorEastAsia" w:hAnsiTheme="majorEastAsia" w:eastAsiaTheme="majorEastAsia" w:cstheme="majorEastAsia"/>
          <w:sz w:val="32"/>
          <w:szCs w:val="32"/>
          <w:lang w:val="en-US" w:eastAsia="zh-CN"/>
        </w:rPr>
      </w:pPr>
    </w:p>
    <w:p>
      <w:pPr>
        <w:rPr>
          <w:rFonts w:hint="eastAsia" w:asciiTheme="majorEastAsia" w:hAnsiTheme="majorEastAsia" w:eastAsiaTheme="majorEastAsia" w:cstheme="majorEastAsia"/>
          <w:sz w:val="32"/>
          <w:szCs w:val="32"/>
          <w:lang w:val="en-US" w:eastAsia="zh-CN"/>
        </w:rPr>
      </w:pPr>
    </w:p>
    <w:p>
      <w:pPr>
        <w:rPr>
          <w:rFonts w:hint="eastAsia" w:asciiTheme="majorEastAsia" w:hAnsiTheme="majorEastAsia" w:eastAsiaTheme="majorEastAsia" w:cstheme="majorEastAsia"/>
          <w:sz w:val="32"/>
          <w:szCs w:val="32"/>
          <w:lang w:val="en-US" w:eastAsia="zh-CN"/>
        </w:rPr>
      </w:pPr>
    </w:p>
    <w:p>
      <w:pPr>
        <w:rPr>
          <w:rFonts w:hint="eastAsia" w:asciiTheme="majorEastAsia" w:hAnsiTheme="majorEastAsia" w:eastAsiaTheme="majorEastAsia" w:cstheme="majorEastAsia"/>
          <w:sz w:val="32"/>
          <w:szCs w:val="32"/>
          <w:lang w:val="en-US" w:eastAsia="zh-CN"/>
        </w:rPr>
      </w:pPr>
    </w:p>
    <w:p>
      <w:pPr>
        <w:rPr>
          <w:rFonts w:hint="eastAsia" w:asciiTheme="majorEastAsia" w:hAnsiTheme="majorEastAsia" w:eastAsiaTheme="majorEastAsia" w:cstheme="majorEastAsia"/>
          <w:sz w:val="32"/>
          <w:szCs w:val="32"/>
          <w:lang w:val="en-US" w:eastAsia="zh-CN"/>
        </w:rPr>
      </w:pPr>
    </w:p>
    <w:p>
      <w:pPr>
        <w:rPr>
          <w:rFonts w:hint="eastAsia" w:asciiTheme="majorEastAsia" w:hAnsiTheme="majorEastAsia" w:eastAsiaTheme="majorEastAsia" w:cstheme="majorEastAsia"/>
          <w:sz w:val="32"/>
          <w:szCs w:val="32"/>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3" w:firstLineChars="200"/>
        <w:jc w:val="both"/>
        <w:textAlignment w:val="auto"/>
        <w:outlineLvl w:val="1"/>
        <w:rPr>
          <w:rFonts w:hint="eastAsia" w:asciiTheme="majorEastAsia" w:hAnsiTheme="majorEastAsia" w:eastAsiaTheme="majorEastAsia" w:cstheme="majorEastAsia"/>
          <w:sz w:val="32"/>
          <w:szCs w:val="32"/>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3" w:firstLineChars="200"/>
        <w:jc w:val="both"/>
        <w:textAlignment w:val="auto"/>
        <w:outlineLvl w:val="1"/>
        <w:rPr>
          <w:rFonts w:hint="eastAsia" w:asciiTheme="majorEastAsia" w:hAnsiTheme="majorEastAsia" w:eastAsiaTheme="majorEastAsia" w:cstheme="majorEastAsia"/>
          <w:sz w:val="32"/>
          <w:szCs w:val="32"/>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3" w:firstLineChars="200"/>
        <w:jc w:val="both"/>
        <w:textAlignment w:val="auto"/>
        <w:outlineLvl w:val="1"/>
        <w:rPr>
          <w:rFonts w:hint="eastAsia" w:asciiTheme="majorEastAsia" w:hAnsiTheme="majorEastAsia" w:eastAsiaTheme="majorEastAsia" w:cstheme="majorEastAsia"/>
          <w:sz w:val="32"/>
          <w:szCs w:val="32"/>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3" w:firstLineChars="200"/>
        <w:jc w:val="both"/>
        <w:textAlignment w:val="auto"/>
        <w:outlineLvl w:val="1"/>
        <w:rPr>
          <w:rFonts w:hint="eastAsia" w:asciiTheme="majorEastAsia" w:hAnsiTheme="majorEastAsia" w:eastAsiaTheme="majorEastAsia" w:cstheme="majorEastAsia"/>
          <w:sz w:val="32"/>
          <w:szCs w:val="32"/>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3" w:firstLineChars="200"/>
        <w:jc w:val="both"/>
        <w:textAlignment w:val="auto"/>
        <w:outlineLvl w:val="1"/>
        <w:rPr>
          <w:rFonts w:hint="eastAsia" w:asciiTheme="majorEastAsia" w:hAnsiTheme="majorEastAsia" w:eastAsiaTheme="majorEastAsia" w:cstheme="majorEastAsia"/>
          <w:sz w:val="32"/>
          <w:szCs w:val="32"/>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3" w:firstLineChars="200"/>
        <w:jc w:val="both"/>
        <w:textAlignment w:val="auto"/>
        <w:outlineLvl w:val="1"/>
        <w:rPr>
          <w:rFonts w:hint="eastAsia" w:asciiTheme="majorEastAsia" w:hAnsiTheme="majorEastAsia" w:eastAsiaTheme="majorEastAsia" w:cstheme="majorEastAsia"/>
          <w:sz w:val="32"/>
          <w:szCs w:val="32"/>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3" w:firstLineChars="200"/>
        <w:jc w:val="both"/>
        <w:textAlignment w:val="auto"/>
        <w:outlineLvl w:val="1"/>
        <w:rPr>
          <w:rFonts w:hint="eastAsia" w:asciiTheme="majorEastAsia" w:hAnsiTheme="majorEastAsia" w:eastAsiaTheme="majorEastAsia" w:cstheme="majorEastAsia"/>
          <w:sz w:val="32"/>
          <w:szCs w:val="32"/>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3" w:firstLineChars="200"/>
        <w:jc w:val="both"/>
        <w:textAlignment w:val="auto"/>
        <w:outlineLvl w:val="1"/>
        <w:rPr>
          <w:rFonts w:hint="eastAsia" w:asciiTheme="majorEastAsia" w:hAnsiTheme="majorEastAsia" w:eastAsiaTheme="majorEastAsia" w:cstheme="majorEastAsia"/>
          <w:sz w:val="32"/>
          <w:szCs w:val="32"/>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3" w:firstLineChars="200"/>
        <w:jc w:val="both"/>
        <w:textAlignment w:val="auto"/>
        <w:outlineLvl w:val="1"/>
        <w:rPr>
          <w:rFonts w:hint="eastAsia" w:asciiTheme="majorEastAsia" w:hAnsiTheme="majorEastAsia" w:eastAsiaTheme="majorEastAsia" w:cstheme="majorEastAsia"/>
          <w:sz w:val="32"/>
          <w:szCs w:val="32"/>
          <w:lang w:val="en-US" w:eastAsia="zh-CN"/>
        </w:rPr>
      </w:pPr>
    </w:p>
    <w:bookmarkEnd w:id="6"/>
    <w:bookmarkEnd w:id="7"/>
    <w:bookmarkEnd w:id="8"/>
    <w:bookmarkEnd w:id="9"/>
    <w:bookmarkEnd w:id="10"/>
    <w:bookmarkEnd w:id="11"/>
    <w:p>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leftChars="0" w:right="0" w:rightChars="0"/>
        <w:jc w:val="center"/>
        <w:textAlignment w:val="auto"/>
        <w:outlineLvl w:val="1"/>
        <w:rPr>
          <w:rFonts w:hint="eastAsia" w:asciiTheme="majorEastAsia" w:hAnsiTheme="majorEastAsia" w:eastAsiaTheme="majorEastAsia" w:cstheme="majorEastAsia"/>
          <w:sz w:val="32"/>
          <w:szCs w:val="32"/>
          <w:lang w:eastAsia="zh-CN"/>
        </w:rPr>
      </w:pPr>
      <w:r>
        <w:rPr>
          <w:rFonts w:hint="eastAsia" w:asciiTheme="majorEastAsia" w:hAnsiTheme="majorEastAsia" w:eastAsiaTheme="majorEastAsia" w:cstheme="majorEastAsia"/>
          <w:sz w:val="32"/>
          <w:szCs w:val="32"/>
          <w:lang w:val="en-US" w:eastAsia="zh-CN"/>
        </w:rPr>
        <w:t>（十）办公用品采购制度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3" w:firstLine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进一步规范办公用品采购、使用、管理，降低办公经费，制定本制度。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日常办公用品的购置，由综合人秘财务科工作人员负责。采购根据工作需求填写采购申请单，明确采购科室、采购内容、采购申请人、采购负责人等。购置办公用品，工作人员要将时间、商品名称、数量、单价、金额等项目详细记载，和财政公开招标确定的供应商做好按月结算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二、领取办公用品人员要严格履行签字手续，工作人员具体承办办公用品的领取登记。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维修、更新电子设备配件等应报告综合人秘财务科，经科长同意后，安排专人到指定地点维修和更换，并由使用人在明细表上签字。未经批准或当事人未在明细表上签字以及自行联系购置或维修配件的，不予报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四、各类会标、牌匾、条幅、标语、证件等用品的制作，本着优质、节俭、实用的原则，由相关人员按照制作要求，同承制方共同谈妥价格后进行制作。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Chars="0"/>
        <w:jc w:val="center"/>
        <w:textAlignment w:val="auto"/>
        <w:rPr>
          <w:rFonts w:hint="eastAsia" w:ascii="仿宋_GB2312" w:hAnsi="仿宋_GB2312" w:eastAsia="仿宋_GB2312" w:cs="仿宋_GB2312"/>
          <w:kern w:val="0"/>
          <w:sz w:val="32"/>
          <w:szCs w:val="32"/>
          <w:lang w:eastAsia="zh-CN"/>
        </w:rPr>
      </w:pPr>
      <w:r>
        <w:rPr>
          <w:rFonts w:hint="eastAsia" w:asciiTheme="majorEastAsia" w:hAnsiTheme="majorEastAsia" w:eastAsiaTheme="majorEastAsia" w:cstheme="majorEastAsia"/>
          <w:b/>
          <w:bCs/>
          <w:sz w:val="32"/>
          <w:szCs w:val="32"/>
          <w:lang w:val="en-US" w:eastAsia="zh-CN"/>
        </w:rPr>
        <w:t>固定资产管理制度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kern w:val="0"/>
          <w:sz w:val="32"/>
          <w:szCs w:val="32"/>
          <w:lang w:eastAsia="zh-CN"/>
        </w:rPr>
      </w:pP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3" w:firstLineChars="200"/>
        <w:jc w:val="center"/>
        <w:textAlignment w:val="auto"/>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第一章</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b/>
          <w:bCs/>
          <w:kern w:val="0"/>
          <w:sz w:val="32"/>
          <w:szCs w:val="32"/>
          <w:lang w:eastAsia="zh-CN"/>
        </w:rPr>
        <w:t>总则</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第一条 为加强和规范固定资产管理，确保固定资产的安全和完整，防止固定资产的闲置和流失，有效利用固定资产，提高固定资产使用的经济效益和社会效益。根据《中华人民共和国会计法》、《会计基础工作规范》、《内部会计控制规范》和《政府会计准则第3号——固定资产》等规定，并结合我单位固定资产管理的具体情况，制定本制度。</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第二条 固定资产是指一般设备单位价值在1000元以上、专用设备单位价值在1500元以上，使用期限在一年以上，并在使用过程中基本保持原有物质形态的资产。</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第三条 根据我单位实际情况，我单位固定资产一般分为一下二类：</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（一）通用设备</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（二）家具、用具及装具</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第四条 固定资产管理的职责分工</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单位综合人秘财务科负责固定资产预算、核算和处置等项工作，设置固定资产总账、分类账、明细账，按固定资产的类别、部门进行核算。同时是固定资产实物管理部门，负责固定资产的购置、验收、领用、清查盘点、保管、维修、处置等项工作。根据综合人秘财务科设置的固定资产分类账，设置固定资产明细账和固定资产卡片。</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固定资产使用部门根据综合人秘财务科设置的固定资产卡片，负责固定资产的使用和保管，负责固定资产的安全、完整。</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3" w:firstLineChars="200"/>
        <w:jc w:val="center"/>
        <w:textAlignment w:val="auto"/>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第二章 固定资产的预算管理</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第五条 固定资产的预算管理是单位预算管理的重要组成部分，单位年度固定资产购置及处置预算应随单位财务收支预算一并编制。</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第六条 固定资产购置及处置预算的编制，应由使用部门提出需求，经过财务部门、固定资产实物管理部门及相关部门综合平衡后，报单位主管领导审核，并经领导班子集体讨论通过后，纳入单位预算。</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第七条 固定资产购置属于政府采购范围的，按照财政部门的要求，编制政府采购预算，实施政府采购。</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 </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3" w:firstLineChars="200"/>
        <w:jc w:val="center"/>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eastAsia="zh-CN"/>
        </w:rPr>
        <w:t>第三章 固定资产增加的管理</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第八条 固定资产的增加包括：购置、自行建造、原有固定资产的扩建和改建、接受捐赠、抵债、无偿调入等。</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预算内的固定资产购置或自行建造、原有固定资产的扩建和改建应由使用部门提出申请，经主管领导审批后，报送财务部门与固定资产实物管理部门审核，方可实施购置或建造。如因特殊需要添置计划外的固定资产，应由使用部门提出申请，按财务开支审批制度执行。</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第九条 固定资产的采购，要货比三家，择优采购。属于政府采购范围的，按照政府采购程序办理采购。</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第十条 固定资产的验收：由经办人、审批人在购置固定资产的发票上签字，固定资产实物管理部门办理验收、入库手续，验收人在发票和入库单上签字。凡验收合格后的固定资产，将发票及入库单交到财务部门，财务部门登记固定资产账。</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lang w:eastAsia="zh-CN"/>
        </w:rPr>
        <w:t>第十一条 固定资产价值的确定</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一）购置的固定资产不需要安装、建造即可使用的，按实际支付的买价、包装费、运输费、交纳的有关税费等，作为固定资产的价值。购置的固定资产需要安装、建造的，按实际支付的买价、包装费、运输费、交纳的有关税费、安装费、建造费等，作为固定资产的价值。</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（二）自行建造的固定资产，按照建造的全部支出，作为固定资产的价值。</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（三）扩建和改建的固定资产，按原固定资产的账面价值加上扩建和改建而发生的费用，作为扩建和改建后的固定资产价值。</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3" w:firstLineChars="200"/>
        <w:jc w:val="center"/>
        <w:textAlignment w:val="auto"/>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第四章 固定资产的日常管理</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第十二条 固定资产的保管固定资产领取使用后，按照固定资产明细账和固定资产登记卡片，明确固定资产的使用人员和存放地点，使用人员是固定资产保管的责任人，负责固定资产在使用过程中的安全和完整。贵重的、精密程度较高的固定资产应指定专人保管。</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第十三条 固定资产的维护和保养为延长固定资产的使用寿命，单位的房屋建筑物、交通运输设备、录音录像、计算机及辅助设备等固定资产应进行日常维护和定期检修，防止因各种人为的和自然的因素而遭受损失。</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第十四条 固定资产折旧 折旧，是指在固定资产的预计使用年限内，按照确定的方法对应计的折旧额进行系统分摊。 固定资产应计的折旧额为其成本，计提固定资产折旧时 不考虑预计净残值。当对暂估入账的固定资产计提折旧，实际成本确定后不需调整原已计提的折旧额。计提折旧的方法，可根据单位的业务特点和需要确定，计提固定资产折旧的方法一经确定不得随意变动。</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 </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3" w:firstLineChars="200"/>
        <w:jc w:val="center"/>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eastAsia="zh-CN"/>
        </w:rPr>
        <w:t>第五章 固定资产清查盘点的管理</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第十五条 固定资产清查盘点是验证单位账面上各项固定资产的真实存在、使用情况和存放地点，以及是否存在账外资产的必要手段。</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第十六条 单位固定资产实物管理部门和财务部门共同组织固定资产的清查盘点。</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第十七条 固定资产清查盘点的方式</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（一）不定期盘点：根据单位工作或特殊任务的需要，对单位固定资产进行单项或全面的清查盘点。</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（二）定期盘点：每年的1月，即单位年度财务决算前，应对单位的固定资产进行一次全面的清查盘点。固定资产实物管理部门与财务部门共同对清查盘点的结果进行核实。</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第十八条 固定资产清查盘点的程序和方法</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（一）固定资产清查盘点的准备工作</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固定资产实物管理部门、财务部门在清查盘点前对固定资产的总账、明细账、卡片进行核对，作到账账、账卡相符。同时准备固定资产清查盘点时所需要的盘点表。</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固定资产实物管理部门、财务部门对清查盘点的时间作出具体的规定，并提前告知，取得全体工作人员的配合与协作。</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（二）固定资产清查盘点的方法：采用实地盘点法。</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（三）固定资产清查盘点的程序：</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固定资产的清查盘点，应设置盘点人、协点人。盘点人由固定资产实物管理部门指派人员担任，负责盘点和记录工作。协点人由固定资产使用部门指派人员担任，协助盘点人共同完成固定资产的清查盘点工作。</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固定资产的清查盘点后，固定资产实物管理部门与财务部门共同根据固定资产盘点表，与固定资产明细账、固定资产卡片逐项核对，对盘盈、盘亏、毁损、闲置的固定资产要查明原因，查明原因后撰写固定资产清查盘点情况报告，提出处置意见。</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 </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3" w:firstLineChars="200"/>
        <w:jc w:val="center"/>
        <w:textAlignment w:val="auto"/>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第六章 固定资产处置管理</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第十九条 固定资产处置按相关文件办理。财务部门根据固定资产处置批复，进行账务处理，作到固定资产账账、账卡、账实三相符。</w:t>
      </w: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p>
    <w:p>
      <w:pPr>
        <w:keepNext w:val="0"/>
        <w:keepLines w:val="0"/>
        <w:pageBreakBefore w:val="0"/>
        <w:kinsoku/>
        <w:wordWrap/>
        <w:overflowPunct/>
        <w:topLinePunct w:val="0"/>
        <w:autoSpaceDE/>
        <w:bidi w:val="0"/>
        <w:adjustRightInd/>
        <w:snapToGrid/>
        <w:spacing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3" w:firstLineChars="200"/>
        <w:jc w:val="both"/>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3" w:firstLineChars="200"/>
        <w:jc w:val="both"/>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3" w:firstLineChars="200"/>
        <w:jc w:val="both"/>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5"/>
        </w:numPr>
        <w:kinsoku/>
        <w:wordWrap/>
        <w:overflowPunct/>
        <w:topLinePunct w:val="0"/>
        <w:autoSpaceDE/>
        <w:bidi w:val="0"/>
        <w:adjustRightInd/>
        <w:snapToGrid/>
        <w:spacing w:line="520" w:lineRule="exact"/>
        <w:ind w:left="0" w:leftChars="0" w:firstLine="0" w:firstLineChars="0"/>
        <w:jc w:val="center"/>
        <w:textAlignment w:val="auto"/>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办公用房、其他生活保障方面制度</w:t>
      </w:r>
    </w:p>
    <w:p>
      <w:pPr>
        <w:keepNext w:val="0"/>
        <w:keepLines w:val="0"/>
        <w:pageBreakBefore w:val="0"/>
        <w:numPr>
          <w:ilvl w:val="0"/>
          <w:numId w:val="0"/>
        </w:numPr>
        <w:kinsoku/>
        <w:wordWrap/>
        <w:overflowPunct/>
        <w:topLinePunct w:val="0"/>
        <w:autoSpaceDE/>
        <w:bidi w:val="0"/>
        <w:adjustRightInd/>
        <w:snapToGrid/>
        <w:spacing w:line="520" w:lineRule="exact"/>
        <w:ind w:leftChars="0"/>
        <w:jc w:val="both"/>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为进一步加强办公用房的管理，统筹压缩办公用房。结合</w:t>
      </w:r>
      <w:r>
        <w:rPr>
          <w:rFonts w:hint="eastAsia" w:ascii="仿宋_GB2312" w:hAnsi="仿宋_GB2312" w:eastAsia="仿宋_GB2312" w:cs="仿宋_GB2312"/>
          <w:sz w:val="32"/>
          <w:szCs w:val="32"/>
          <w:lang w:eastAsia="zh-CN"/>
        </w:rPr>
        <w:t>本部门</w:t>
      </w:r>
      <w:r>
        <w:rPr>
          <w:rFonts w:hint="eastAsia" w:ascii="仿宋_GB2312" w:hAnsi="仿宋_GB2312" w:eastAsia="仿宋_GB2312" w:cs="仿宋_GB2312"/>
          <w:sz w:val="32"/>
          <w:szCs w:val="32"/>
        </w:rPr>
        <w:t>实际，特制定办公用房的管理制度。</w:t>
      </w:r>
    </w:p>
    <w:p>
      <w:pPr>
        <w:keepNext w:val="0"/>
        <w:keepLines w:val="0"/>
        <w:pageBreakBefore w:val="0"/>
        <w:numPr>
          <w:ilvl w:val="0"/>
          <w:numId w:val="6"/>
        </w:numPr>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办公用房范围</w:t>
      </w:r>
      <w:r>
        <w:rPr>
          <w:rFonts w:hint="eastAsia" w:ascii="仿宋_GB2312" w:hAnsi="仿宋_GB2312" w:eastAsia="仿宋_GB2312" w:cs="仿宋_GB2312"/>
          <w:sz w:val="32"/>
          <w:szCs w:val="32"/>
          <w:lang w:eastAsia="zh-CN"/>
        </w:rPr>
        <w:t>是指局机关人员</w:t>
      </w:r>
      <w:r>
        <w:rPr>
          <w:rFonts w:hint="eastAsia" w:ascii="仿宋_GB2312" w:hAnsi="仿宋_GB2312" w:eastAsia="仿宋_GB2312" w:cs="仿宋_GB2312"/>
          <w:sz w:val="32"/>
          <w:szCs w:val="32"/>
        </w:rPr>
        <w:t>办公所用房屋。</w:t>
      </w:r>
    </w:p>
    <w:p>
      <w:pPr>
        <w:keepNext w:val="0"/>
        <w:keepLines w:val="0"/>
        <w:pageBreakBefore w:val="0"/>
        <w:numPr>
          <w:ilvl w:val="0"/>
          <w:numId w:val="6"/>
        </w:numPr>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办公用房标准</w:t>
      </w:r>
      <w:r>
        <w:rPr>
          <w:rFonts w:hint="eastAsia" w:ascii="仿宋_GB2312" w:hAnsi="仿宋_GB2312" w:eastAsia="仿宋_GB2312" w:cs="仿宋_GB2312"/>
          <w:sz w:val="32"/>
          <w:szCs w:val="32"/>
          <w:lang w:eastAsia="zh-CN"/>
        </w:rPr>
        <w:t>：一是局长办公室面积不超过</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二是副主任科员以上人员办公室面积</w:t>
      </w:r>
      <w:r>
        <w:rPr>
          <w:rFonts w:hint="eastAsia" w:ascii="仿宋_GB2312" w:hAnsi="仿宋_GB2312" w:eastAsia="仿宋_GB2312" w:cs="仿宋_GB2312"/>
          <w:sz w:val="32"/>
          <w:szCs w:val="32"/>
        </w:rPr>
        <w:t>不超过</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三是股级干部以下人员</w:t>
      </w:r>
      <w:r>
        <w:rPr>
          <w:rFonts w:hint="eastAsia" w:ascii="仿宋_GB2312" w:hAnsi="仿宋_GB2312" w:eastAsia="仿宋_GB2312" w:cs="仿宋_GB2312"/>
          <w:sz w:val="32"/>
          <w:szCs w:val="32"/>
        </w:rPr>
        <w:t>不超过9㎡/人</w:t>
      </w:r>
      <w:r>
        <w:rPr>
          <w:rFonts w:hint="eastAsia" w:ascii="仿宋_GB2312" w:hAnsi="仿宋_GB2312" w:eastAsia="仿宋_GB2312" w:cs="仿宋_GB2312"/>
          <w:sz w:val="32"/>
          <w:szCs w:val="32"/>
          <w:lang w:eastAsia="zh-CN"/>
        </w:rPr>
        <w:t>。</w:t>
      </w:r>
    </w:p>
    <w:p>
      <w:pPr>
        <w:keepNext w:val="0"/>
        <w:keepLines w:val="0"/>
        <w:pageBreakBefore w:val="0"/>
        <w:numPr>
          <w:ilvl w:val="0"/>
          <w:numId w:val="6"/>
        </w:numPr>
        <w:kinsoku/>
        <w:wordWrap/>
        <w:overflowPunct/>
        <w:topLinePunct w:val="0"/>
        <w:autoSpaceDE/>
        <w:bidi w:val="0"/>
        <w:adjustRightInd/>
        <w:snapToGrid/>
        <w:spacing w:line="52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加强办公用房统筹管理，遵照“定编定员、面积分配标准、集中办公使用”的原则，实行统一登记、统一调配。</w:t>
      </w:r>
    </w:p>
    <w:p>
      <w:pPr>
        <w:keepNext w:val="0"/>
        <w:keepLines w:val="0"/>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eastAsia="zh-CN"/>
        </w:rPr>
        <w:t>四、工作</w:t>
      </w:r>
      <w:r>
        <w:rPr>
          <w:rFonts w:hint="eastAsia" w:ascii="仿宋_GB2312" w:hAnsi="仿宋_GB2312" w:eastAsia="仿宋_GB2312" w:cs="仿宋_GB2312"/>
          <w:sz w:val="32"/>
          <w:szCs w:val="32"/>
        </w:rPr>
        <w:t>人员必须妥善保管办公用房钥匙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保持</w:t>
      </w:r>
      <w:r>
        <w:rPr>
          <w:rFonts w:hint="eastAsia" w:ascii="仿宋_GB2312" w:hAnsi="仿宋_GB2312" w:eastAsia="仿宋_GB2312" w:cs="仿宋_GB2312"/>
          <w:sz w:val="32"/>
          <w:szCs w:val="32"/>
          <w:lang w:eastAsia="zh-CN"/>
        </w:rPr>
        <w:t>室内</w:t>
      </w:r>
      <w:r>
        <w:rPr>
          <w:rFonts w:hint="eastAsia" w:ascii="仿宋_GB2312" w:hAnsi="仿宋_GB2312" w:eastAsia="仿宋_GB2312" w:cs="仿宋_GB2312"/>
          <w:sz w:val="32"/>
          <w:szCs w:val="32"/>
        </w:rPr>
        <w:t>清洁，</w:t>
      </w:r>
      <w:r>
        <w:rPr>
          <w:rFonts w:hint="eastAsia" w:ascii="仿宋_GB2312" w:hAnsi="仿宋_GB2312" w:eastAsia="仿宋_GB2312" w:cs="仿宋_GB2312"/>
          <w:sz w:val="32"/>
          <w:szCs w:val="32"/>
          <w:lang w:eastAsia="zh-CN"/>
        </w:rPr>
        <w:t>下班后及时切</w:t>
      </w:r>
      <w:r>
        <w:rPr>
          <w:rFonts w:hint="eastAsia" w:ascii="仿宋_GB2312" w:hAnsi="仿宋_GB2312" w:eastAsia="仿宋_GB2312" w:cs="仿宋_GB2312"/>
          <w:sz w:val="32"/>
          <w:szCs w:val="32"/>
        </w:rPr>
        <w:t>断电源，关</w:t>
      </w:r>
      <w:r>
        <w:rPr>
          <w:rFonts w:hint="eastAsia" w:ascii="仿宋_GB2312" w:hAnsi="仿宋_GB2312" w:eastAsia="仿宋_GB2312" w:cs="仿宋_GB2312"/>
          <w:sz w:val="32"/>
          <w:szCs w:val="32"/>
          <w:lang w:eastAsia="zh-CN"/>
        </w:rPr>
        <w:t>闭</w:t>
      </w:r>
      <w:r>
        <w:rPr>
          <w:rFonts w:hint="eastAsia" w:ascii="仿宋_GB2312" w:hAnsi="仿宋_GB2312" w:eastAsia="仿宋_GB2312" w:cs="仿宋_GB2312"/>
          <w:sz w:val="32"/>
          <w:szCs w:val="32"/>
        </w:rPr>
        <w:t>窗户、</w:t>
      </w:r>
      <w:r>
        <w:rPr>
          <w:rFonts w:hint="eastAsia" w:ascii="仿宋_GB2312" w:hAnsi="仿宋_GB2312" w:eastAsia="仿宋_GB2312" w:cs="仿宋_GB2312"/>
          <w:sz w:val="32"/>
          <w:szCs w:val="32"/>
          <w:lang w:eastAsia="zh-CN"/>
        </w:rPr>
        <w:t>关（锁）好</w:t>
      </w:r>
      <w:r>
        <w:rPr>
          <w:rFonts w:hint="eastAsia" w:ascii="仿宋_GB2312" w:hAnsi="仿宋_GB2312" w:eastAsia="仿宋_GB2312" w:cs="仿宋_GB2312"/>
          <w:sz w:val="32"/>
          <w:szCs w:val="32"/>
        </w:rPr>
        <w:t>门</w:t>
      </w:r>
      <w:r>
        <w:rPr>
          <w:rFonts w:hint="eastAsia" w:ascii="仿宋_GB2312" w:hAnsi="仿宋_GB2312" w:eastAsia="仿宋_GB2312" w:cs="仿宋_GB2312"/>
          <w:sz w:val="32"/>
          <w:szCs w:val="32"/>
          <w:lang w:eastAsia="zh-CN"/>
        </w:rPr>
        <w:t>窗</w:t>
      </w:r>
      <w:r>
        <w:rPr>
          <w:rFonts w:hint="eastAsia" w:ascii="仿宋_GB2312" w:hAnsi="仿宋_GB2312" w:eastAsia="仿宋_GB2312" w:cs="仿宋_GB2312"/>
          <w:sz w:val="32"/>
          <w:szCs w:val="32"/>
        </w:rPr>
        <w:t>等工作。</w:t>
      </w:r>
    </w:p>
    <w:p>
      <w:pPr>
        <w:keepNext w:val="0"/>
        <w:keepLines w:val="0"/>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 xml:space="preserve">  </w:t>
      </w:r>
    </w:p>
    <w:p>
      <w:pPr>
        <w:keepNext w:val="0"/>
        <w:keepLines w:val="0"/>
        <w:pageBreakBefore w:val="0"/>
        <w:numPr>
          <w:ilvl w:val="0"/>
          <w:numId w:val="0"/>
        </w:numPr>
        <w:kinsoku/>
        <w:wordWrap/>
        <w:overflowPunct/>
        <w:topLinePunct w:val="0"/>
        <w:bidi w:val="0"/>
        <w:spacing w:line="576" w:lineRule="exact"/>
        <w:ind w:left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bidi w:val="0"/>
        <w:spacing w:line="576" w:lineRule="exact"/>
        <w:ind w:left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bidi w:val="0"/>
        <w:spacing w:line="576" w:lineRule="exact"/>
        <w:ind w:left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bidi w:val="0"/>
        <w:spacing w:line="576" w:lineRule="exact"/>
        <w:ind w:left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bidi w:val="0"/>
        <w:spacing w:line="576" w:lineRule="exact"/>
        <w:ind w:left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bidi w:val="0"/>
        <w:spacing w:line="576" w:lineRule="exact"/>
        <w:ind w:left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bidi w:val="0"/>
        <w:spacing w:line="576" w:lineRule="exact"/>
        <w:ind w:left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bidi w:val="0"/>
        <w:spacing w:line="576" w:lineRule="exact"/>
        <w:ind w:left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黑体" w:hAnsi="黑体" w:eastAsia="黑体" w:cs="黑体"/>
          <w:b/>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黑体" w:hAnsi="黑体" w:eastAsia="黑体" w:cs="黑体"/>
          <w:b/>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黑体" w:hAnsi="黑体" w:eastAsia="黑体" w:cs="黑体"/>
          <w:b/>
          <w:sz w:val="44"/>
          <w:szCs w:val="44"/>
          <w:lang w:eastAsia="zh-CN"/>
        </w:rPr>
      </w:pPr>
      <w:r>
        <w:rPr>
          <w:rFonts w:hint="eastAsia" w:ascii="黑体" w:hAnsi="黑体" w:eastAsia="黑体" w:cs="黑体"/>
          <w:b/>
          <w:sz w:val="44"/>
          <w:szCs w:val="44"/>
          <w:lang w:eastAsia="zh-CN"/>
        </w:rPr>
        <w:t>【三】</w:t>
      </w:r>
      <w:r>
        <w:rPr>
          <w:rFonts w:hint="eastAsia" w:ascii="黑体" w:hAnsi="黑体" w:eastAsia="黑体" w:cs="黑体"/>
          <w:b/>
          <w:sz w:val="44"/>
          <w:szCs w:val="44"/>
        </w:rPr>
        <w:t>交通</w:t>
      </w:r>
      <w:r>
        <w:rPr>
          <w:rFonts w:hint="eastAsia" w:ascii="黑体" w:hAnsi="黑体" w:eastAsia="黑体" w:cs="黑体"/>
          <w:b/>
          <w:sz w:val="44"/>
          <w:szCs w:val="44"/>
          <w:lang w:eastAsia="zh-CN"/>
        </w:rPr>
        <w:t>运输局权利运行方面制度</w:t>
      </w:r>
    </w:p>
    <w:p>
      <w:pPr>
        <w:keepNext w:val="0"/>
        <w:keepLines w:val="0"/>
        <w:pageBreakBefore w:val="0"/>
        <w:numPr>
          <w:ilvl w:val="0"/>
          <w:numId w:val="5"/>
        </w:numPr>
        <w:kinsoku/>
        <w:wordWrap/>
        <w:overflowPunct/>
        <w:topLinePunct w:val="0"/>
        <w:bidi w:val="0"/>
        <w:spacing w:line="576" w:lineRule="exact"/>
        <w:ind w:left="0" w:leftChars="0" w:firstLine="0" w:firstLineChars="0"/>
        <w:jc w:val="center"/>
        <w:textAlignment w:val="auto"/>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行政许可制度</w:t>
      </w:r>
    </w:p>
    <w:p>
      <w:pPr>
        <w:keepNext w:val="0"/>
        <w:keepLines w:val="0"/>
        <w:pageBreakBefore w:val="0"/>
        <w:numPr>
          <w:ilvl w:val="0"/>
          <w:numId w:val="0"/>
        </w:numPr>
        <w:kinsoku/>
        <w:wordWrap/>
        <w:overflowPunct/>
        <w:topLinePunct w:val="0"/>
        <w:bidi w:val="0"/>
        <w:spacing w:line="576" w:lineRule="exact"/>
        <w:ind w:leftChars="0"/>
        <w:jc w:val="both"/>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tabs>
          <w:tab w:val="left" w:pos="990"/>
        </w:tabs>
        <w:kinsoku/>
        <w:wordWrap/>
        <w:overflowPunct/>
        <w:topLinePunct w:val="0"/>
        <w:bidi w:val="0"/>
        <w:spacing w:line="576"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第一条  为进一步规范行政审批行为，提高审批效率，优化发展环境，杜绝不作为行为产生，特制定本制度。</w:t>
      </w:r>
    </w:p>
    <w:p>
      <w:pPr>
        <w:keepNext w:val="0"/>
        <w:keepLines w:val="0"/>
        <w:pageBreakBefore w:val="0"/>
        <w:widowControl/>
        <w:tabs>
          <w:tab w:val="left" w:pos="990"/>
        </w:tabs>
        <w:kinsoku/>
        <w:wordWrap/>
        <w:overflowPunct/>
        <w:topLinePunct w:val="0"/>
        <w:bidi w:val="0"/>
        <w:spacing w:line="576"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第二条  我局进驻行政服务</w:t>
      </w:r>
      <w:r>
        <w:rPr>
          <w:rFonts w:hint="eastAsia" w:ascii="仿宋_GB2312" w:hAnsi="仿宋_GB2312" w:eastAsia="仿宋_GB2312" w:cs="仿宋_GB2312"/>
          <w:kern w:val="0"/>
          <w:sz w:val="32"/>
          <w:szCs w:val="32"/>
          <w:lang w:eastAsia="zh-CN"/>
        </w:rPr>
        <w:t>局</w:t>
      </w:r>
      <w:r>
        <w:rPr>
          <w:rFonts w:hint="eastAsia" w:ascii="仿宋_GB2312" w:hAnsi="仿宋_GB2312" w:eastAsia="仿宋_GB2312" w:cs="仿宋_GB2312"/>
          <w:kern w:val="0"/>
          <w:sz w:val="32"/>
          <w:szCs w:val="32"/>
        </w:rPr>
        <w:t>的行政审批办公室在行政审批权限范围内实施的许可和公共服务事项，适用本办法。</w:t>
      </w:r>
    </w:p>
    <w:p>
      <w:pPr>
        <w:keepNext w:val="0"/>
        <w:keepLines w:val="0"/>
        <w:pageBreakBefore w:val="0"/>
        <w:widowControl/>
        <w:tabs>
          <w:tab w:val="left" w:pos="990"/>
        </w:tabs>
        <w:kinsoku/>
        <w:wordWrap/>
        <w:overflowPunct/>
        <w:topLinePunct w:val="0"/>
        <w:bidi w:val="0"/>
        <w:spacing w:line="576"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第三条  所有行政许可和服务事项，全部纳入中心窗口统一受理，不得另行受理。</w:t>
      </w:r>
    </w:p>
    <w:p>
      <w:pPr>
        <w:keepNext w:val="0"/>
        <w:keepLines w:val="0"/>
        <w:pageBreakBefore w:val="0"/>
        <w:widowControl/>
        <w:tabs>
          <w:tab w:val="left" w:pos="990"/>
        </w:tabs>
        <w:kinsoku/>
        <w:wordWrap/>
        <w:overflowPunct/>
        <w:topLinePunct w:val="0"/>
        <w:bidi w:val="0"/>
        <w:spacing w:line="576"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第四条  超时默认制度，是指对申请人手续齐全有效的报批申请，派驻中心的窗口受理后未在承诺时限内办结，或作出书面告知延期理由后，在延期承诺时限内仍未作出决定的审批事项，将被视为默认审批事项，由超时审批的交通窗口向申请人作出审批决定，加盖 “</w:t>
      </w:r>
      <w:r>
        <w:rPr>
          <w:rFonts w:hint="eastAsia" w:ascii="仿宋_GB2312" w:hAnsi="仿宋_GB2312" w:eastAsia="仿宋_GB2312" w:cs="仿宋_GB2312"/>
          <w:kern w:val="0"/>
          <w:sz w:val="32"/>
          <w:szCs w:val="32"/>
          <w:lang w:eastAsia="zh-CN"/>
        </w:rPr>
        <w:t>通榆县</w:t>
      </w:r>
      <w:r>
        <w:rPr>
          <w:rFonts w:hint="eastAsia" w:ascii="仿宋_GB2312" w:hAnsi="仿宋_GB2312" w:eastAsia="仿宋_GB2312" w:cs="仿宋_GB2312"/>
          <w:kern w:val="0"/>
          <w:sz w:val="32"/>
          <w:szCs w:val="32"/>
        </w:rPr>
        <w:t>交通</w:t>
      </w:r>
      <w:r>
        <w:rPr>
          <w:rFonts w:hint="eastAsia" w:ascii="仿宋_GB2312" w:hAnsi="仿宋_GB2312" w:eastAsia="仿宋_GB2312" w:cs="仿宋_GB2312"/>
          <w:kern w:val="0"/>
          <w:sz w:val="32"/>
          <w:szCs w:val="32"/>
          <w:lang w:eastAsia="zh-CN"/>
        </w:rPr>
        <w:t>运输</w:t>
      </w:r>
      <w:r>
        <w:rPr>
          <w:rFonts w:hint="eastAsia" w:ascii="仿宋_GB2312" w:hAnsi="仿宋_GB2312" w:eastAsia="仿宋_GB2312" w:cs="仿宋_GB2312"/>
          <w:kern w:val="0"/>
          <w:sz w:val="32"/>
          <w:szCs w:val="32"/>
        </w:rPr>
        <w:t>局行政审批专用章”具结终了的制度。由此引发的不良后果及相关责任由审批办承担。</w:t>
      </w:r>
    </w:p>
    <w:p>
      <w:pPr>
        <w:keepNext w:val="0"/>
        <w:keepLines w:val="0"/>
        <w:pageBreakBefore w:val="0"/>
        <w:widowControl/>
        <w:tabs>
          <w:tab w:val="left" w:pos="990"/>
        </w:tabs>
        <w:kinsoku/>
        <w:wordWrap/>
        <w:overflowPunct/>
        <w:topLinePunct w:val="0"/>
        <w:bidi w:val="0"/>
        <w:spacing w:line="576"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第五条  进驻中心的交通窗口必须将承诺件办理时限向全社会公开，并按照高效、便民的要求，减时提速，压缩审批时间，按照减时后的时间，限时办结。承诺件的办理时间不包括双休日和国家法定假日。</w:t>
      </w:r>
    </w:p>
    <w:p>
      <w:pPr>
        <w:keepNext w:val="0"/>
        <w:keepLines w:val="0"/>
        <w:pageBreakBefore w:val="0"/>
        <w:widowControl/>
        <w:tabs>
          <w:tab w:val="left" w:pos="990"/>
        </w:tabs>
        <w:kinsoku/>
        <w:wordWrap/>
        <w:overflowPunct/>
        <w:topLinePunct w:val="0"/>
        <w:bidi w:val="0"/>
        <w:spacing w:line="576"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第六条  超时默认制办理程序为：</w:t>
      </w:r>
    </w:p>
    <w:p>
      <w:pPr>
        <w:keepNext w:val="0"/>
        <w:keepLines w:val="0"/>
        <w:pageBreakBefore w:val="0"/>
        <w:widowControl/>
        <w:kinsoku/>
        <w:wordWrap/>
        <w:overflowPunct/>
        <w:topLinePunct w:val="0"/>
        <w:bidi w:val="0"/>
        <w:spacing w:line="576"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（一）申请人向中心有关窗口提出申请；</w:t>
      </w:r>
    </w:p>
    <w:p>
      <w:pPr>
        <w:keepNext w:val="0"/>
        <w:keepLines w:val="0"/>
        <w:pageBreakBefore w:val="0"/>
        <w:widowControl/>
        <w:kinsoku/>
        <w:wordWrap/>
        <w:overflowPunct/>
        <w:topLinePunct w:val="0"/>
        <w:bidi w:val="0"/>
        <w:spacing w:line="576"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中心有关窗口受理申请，并当场初审申报材料。申报材料齐全的，受理人向申请人出具受理通知书，明确承诺办结时限；申请材料不齐全的，由受理人出具告知通知书，一次性明确告知申请人需补办的材料；</w:t>
      </w:r>
    </w:p>
    <w:p>
      <w:pPr>
        <w:keepNext w:val="0"/>
        <w:keepLines w:val="0"/>
        <w:pageBreakBefore w:val="0"/>
        <w:widowControl/>
        <w:kinsoku/>
        <w:wordWrap/>
        <w:overflowPunct/>
        <w:topLinePunct w:val="0"/>
        <w:bidi w:val="0"/>
        <w:spacing w:line="576"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（三）申请被受理后，对需要现场踏勘的事项，局机关应尽快组织人员审核或现场踏勘，在规定时限内作出决定，并将处理决定和相关材料转交中心窗口；</w:t>
      </w:r>
    </w:p>
    <w:p>
      <w:pPr>
        <w:keepNext w:val="0"/>
        <w:keepLines w:val="0"/>
        <w:pageBreakBefore w:val="0"/>
        <w:widowControl/>
        <w:kinsoku/>
        <w:wordWrap/>
        <w:overflowPunct/>
        <w:topLinePunct w:val="0"/>
        <w:bidi w:val="0"/>
        <w:spacing w:line="576"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（四）申请人凭受理通知书载明的时间，到原受理窗口领取办理结果；</w:t>
      </w:r>
    </w:p>
    <w:p>
      <w:pPr>
        <w:keepNext w:val="0"/>
        <w:keepLines w:val="0"/>
        <w:pageBreakBefore w:val="0"/>
        <w:widowControl/>
        <w:kinsoku/>
        <w:wordWrap/>
        <w:overflowPunct/>
        <w:topLinePunct w:val="0"/>
        <w:bidi w:val="0"/>
        <w:spacing w:line="576"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承诺时限内不能办结的，经局机关行政负责人同意、并报中心审定后，可依法延长期限。由办理机关出具延期告知书，加盖印章，提前1天通知中心所在窗口，由窗口通知申请人，书面告知申请人延长期限的理由及时限。延期告知书一式两份，一份送申请人，另一份送中心备案；</w:t>
      </w:r>
    </w:p>
    <w:p>
      <w:pPr>
        <w:keepNext w:val="0"/>
        <w:keepLines w:val="0"/>
        <w:pageBreakBefore w:val="0"/>
        <w:widowControl/>
        <w:kinsoku/>
        <w:wordWrap/>
        <w:overflowPunct/>
        <w:topLinePunct w:val="0"/>
        <w:bidi w:val="0"/>
        <w:spacing w:line="576"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未向申请人发出延期通知，或延期承诺时限内仍未作出决定的合法报批申请，由中心向局机关或审批单位出具《超时默认通知书》，该通知书视为局主要领导签署的审批决定文件，由中心窗口直接下达相关审批决定，</w:t>
      </w:r>
    </w:p>
    <w:p>
      <w:pPr>
        <w:keepNext w:val="0"/>
        <w:keepLines w:val="0"/>
        <w:pageBreakBefore w:val="0"/>
        <w:widowControl/>
        <w:kinsoku/>
        <w:wordWrap/>
        <w:overflowPunct/>
        <w:topLinePunct w:val="0"/>
        <w:bidi w:val="0"/>
        <w:spacing w:line="576"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第十一条 本制度自发布之起日起施行。</w:t>
      </w:r>
    </w:p>
    <w:p>
      <w:pPr>
        <w:keepNext w:val="0"/>
        <w:keepLines w:val="0"/>
        <w:pageBreakBefore w:val="0"/>
        <w:numPr>
          <w:ilvl w:val="0"/>
          <w:numId w:val="0"/>
        </w:numPr>
        <w:kinsoku/>
        <w:wordWrap/>
        <w:overflowPunct/>
        <w:topLinePunct w:val="0"/>
        <w:bidi w:val="0"/>
        <w:spacing w:line="576" w:lineRule="exact"/>
        <w:ind w:firstLine="321" w:firstLineChars="100"/>
        <w:textAlignment w:val="auto"/>
        <w:rPr>
          <w:rFonts w:hint="eastAsia" w:ascii="仿宋_GB2312" w:hAnsi="仿宋_GB2312" w:eastAsia="仿宋_GB2312" w:cs="仿宋_GB2312"/>
          <w:b/>
          <w:bCs/>
          <w:sz w:val="32"/>
          <w:szCs w:val="32"/>
          <w:lang w:val="en-US" w:eastAsia="zh-CN"/>
        </w:rPr>
      </w:pPr>
    </w:p>
    <w:p>
      <w:pPr>
        <w:keepNext w:val="0"/>
        <w:keepLines w:val="0"/>
        <w:pageBreakBefore w:val="0"/>
        <w:numPr>
          <w:ilvl w:val="0"/>
          <w:numId w:val="0"/>
        </w:numPr>
        <w:kinsoku/>
        <w:wordWrap/>
        <w:overflowPunct/>
        <w:topLinePunct w:val="0"/>
        <w:bidi w:val="0"/>
        <w:spacing w:line="576" w:lineRule="exact"/>
        <w:ind w:firstLine="321" w:firstLineChars="1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bidi w:val="0"/>
        <w:spacing w:line="576" w:lineRule="exact"/>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bidi w:val="0"/>
        <w:spacing w:line="576" w:lineRule="exact"/>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bidi w:val="0"/>
        <w:spacing w:line="576" w:lineRule="exact"/>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tabs>
          <w:tab w:val="left" w:pos="1740"/>
          <w:tab w:val="center" w:pos="4828"/>
        </w:tabs>
        <w:kinsoku/>
        <w:wordWrap/>
        <w:overflowPunct/>
        <w:topLinePunct w:val="0"/>
        <w:bidi w:val="0"/>
        <w:spacing w:line="576" w:lineRule="exact"/>
        <w:ind w:leftChars="0"/>
        <w:jc w:val="left"/>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tabs>
          <w:tab w:val="left" w:pos="1740"/>
          <w:tab w:val="center" w:pos="4828"/>
        </w:tabs>
        <w:kinsoku/>
        <w:wordWrap/>
        <w:overflowPunct/>
        <w:topLinePunct w:val="0"/>
        <w:bidi w:val="0"/>
        <w:spacing w:line="576" w:lineRule="exact"/>
        <w:ind w:leftChars="0"/>
        <w:jc w:val="left"/>
        <w:textAlignment w:val="auto"/>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ab/>
      </w:r>
    </w:p>
    <w:p>
      <w:pPr>
        <w:keepNext w:val="0"/>
        <w:keepLines w:val="0"/>
        <w:pageBreakBefore w:val="0"/>
        <w:numPr>
          <w:ilvl w:val="0"/>
          <w:numId w:val="0"/>
        </w:numPr>
        <w:tabs>
          <w:tab w:val="left" w:pos="1740"/>
          <w:tab w:val="center" w:pos="4828"/>
        </w:tabs>
        <w:kinsoku/>
        <w:wordWrap/>
        <w:overflowPunct/>
        <w:topLinePunct w:val="0"/>
        <w:bidi w:val="0"/>
        <w:spacing w:line="576" w:lineRule="exact"/>
        <w:ind w:leftChars="0" w:firstLine="1606" w:firstLineChars="500"/>
        <w:jc w:val="left"/>
        <w:textAlignment w:val="auto"/>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(十四）工程项目建设招投标制度</w:t>
      </w:r>
    </w:p>
    <w:p>
      <w:pPr>
        <w:keepNext w:val="0"/>
        <w:keepLines w:val="0"/>
        <w:pageBreakBefore w:val="0"/>
        <w:numPr>
          <w:ilvl w:val="0"/>
          <w:numId w:val="0"/>
        </w:numPr>
        <w:kinsoku/>
        <w:wordWrap/>
        <w:overflowPunct/>
        <w:topLinePunct w:val="0"/>
        <w:bidi w:val="0"/>
        <w:spacing w:line="576" w:lineRule="exact"/>
        <w:ind w:leftChars="0"/>
        <w:jc w:val="both"/>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shd w:val="clear" w:color="auto" w:fill="FFFFFF"/>
        <w:kinsoku/>
        <w:wordWrap/>
        <w:overflowPunct/>
        <w:topLinePunct w:val="0"/>
        <w:bidi w:val="0"/>
        <w:spacing w:line="576"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第一条：为进一步规范我县交通工程建设市场，维护工程勘察、设计、招标代理、监理、施工发包承包公平交易、平等竞争秩序，提高工作效率，促进项目顺利进展，结合我县的实际情况，制定本</w:t>
      </w:r>
      <w:r>
        <w:rPr>
          <w:rFonts w:hint="eastAsia" w:ascii="仿宋_GB2312" w:hAnsi="仿宋_GB2312" w:eastAsia="仿宋_GB2312" w:cs="仿宋_GB2312"/>
          <w:color w:val="000000"/>
          <w:kern w:val="0"/>
          <w:sz w:val="32"/>
          <w:szCs w:val="32"/>
          <w:lang w:eastAsia="zh-CN"/>
        </w:rPr>
        <w:t>制度</w:t>
      </w:r>
      <w:r>
        <w:rPr>
          <w:rFonts w:hint="eastAsia" w:ascii="仿宋_GB2312" w:hAnsi="仿宋_GB2312" w:eastAsia="仿宋_GB2312" w:cs="仿宋_GB2312"/>
          <w:color w:val="000000"/>
          <w:kern w:val="0"/>
          <w:sz w:val="32"/>
          <w:szCs w:val="32"/>
        </w:rPr>
        <w:t>。</w:t>
      </w:r>
    </w:p>
    <w:p>
      <w:pPr>
        <w:keepNext w:val="0"/>
        <w:keepLines w:val="0"/>
        <w:pageBreakBefore w:val="0"/>
        <w:widowControl/>
        <w:shd w:val="clear" w:color="auto" w:fill="FFFFFF"/>
        <w:kinsoku/>
        <w:wordWrap/>
        <w:overflowPunct/>
        <w:topLinePunct w:val="0"/>
        <w:bidi w:val="0"/>
        <w:spacing w:line="576"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第二条：本</w:t>
      </w:r>
      <w:r>
        <w:rPr>
          <w:rFonts w:hint="eastAsia" w:ascii="仿宋_GB2312" w:hAnsi="仿宋_GB2312" w:eastAsia="仿宋_GB2312" w:cs="仿宋_GB2312"/>
          <w:color w:val="000000"/>
          <w:kern w:val="0"/>
          <w:sz w:val="32"/>
          <w:szCs w:val="32"/>
          <w:lang w:eastAsia="zh-CN"/>
        </w:rPr>
        <w:t>制度</w:t>
      </w:r>
      <w:r>
        <w:rPr>
          <w:rFonts w:hint="eastAsia" w:ascii="仿宋_GB2312" w:hAnsi="仿宋_GB2312" w:eastAsia="仿宋_GB2312" w:cs="仿宋_GB2312"/>
          <w:color w:val="000000"/>
          <w:kern w:val="0"/>
          <w:sz w:val="32"/>
          <w:szCs w:val="32"/>
        </w:rPr>
        <w:t>所称交通工程，包括新建和改</w:t>
      </w:r>
      <w:r>
        <w:rPr>
          <w:rFonts w:hint="eastAsia" w:ascii="仿宋_GB2312" w:hAnsi="仿宋_GB2312" w:eastAsia="仿宋_GB2312" w:cs="仿宋_GB2312"/>
          <w:color w:val="000000"/>
          <w:kern w:val="0"/>
          <w:sz w:val="32"/>
          <w:szCs w:val="32"/>
          <w:lang w:val="en-US" w:eastAsia="zh-CN"/>
        </w:rPr>
        <w:t>扩</w:t>
      </w:r>
      <w:r>
        <w:rPr>
          <w:rFonts w:hint="eastAsia" w:ascii="仿宋_GB2312" w:hAnsi="仿宋_GB2312" w:eastAsia="仿宋_GB2312" w:cs="仿宋_GB2312"/>
          <w:color w:val="000000"/>
          <w:kern w:val="0"/>
          <w:sz w:val="32"/>
          <w:szCs w:val="32"/>
        </w:rPr>
        <w:t>建的公路、公路桥梁、公路隧道</w:t>
      </w:r>
      <w:r>
        <w:rPr>
          <w:rFonts w:hint="eastAsia" w:ascii="仿宋_GB2312" w:hAnsi="仿宋_GB2312" w:eastAsia="仿宋_GB2312" w:cs="仿宋_GB2312"/>
          <w:color w:val="000000"/>
          <w:kern w:val="0"/>
          <w:sz w:val="32"/>
          <w:szCs w:val="32"/>
          <w:lang w:val="en-US" w:eastAsia="zh-CN"/>
        </w:rPr>
        <w:t>等</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公路</w:t>
      </w:r>
      <w:r>
        <w:rPr>
          <w:rFonts w:hint="eastAsia" w:ascii="仿宋_GB2312" w:hAnsi="仿宋_GB2312" w:eastAsia="仿宋_GB2312" w:cs="仿宋_GB2312"/>
          <w:color w:val="000000"/>
          <w:kern w:val="0"/>
          <w:sz w:val="32"/>
          <w:szCs w:val="32"/>
        </w:rPr>
        <w:t>养护工程参照执行。</w:t>
      </w:r>
    </w:p>
    <w:p>
      <w:pPr>
        <w:keepNext w:val="0"/>
        <w:keepLines w:val="0"/>
        <w:pageBreakBefore w:val="0"/>
        <w:widowControl/>
        <w:shd w:val="clear" w:color="auto" w:fill="FFFFFF"/>
        <w:kinsoku/>
        <w:wordWrap/>
        <w:overflowPunct/>
        <w:topLinePunct w:val="0"/>
        <w:bidi w:val="0"/>
        <w:spacing w:line="576"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第三条：依法依规必须招标的工程建设项目，经相关行政监督部门</w:t>
      </w:r>
      <w:r>
        <w:rPr>
          <w:rFonts w:hint="eastAsia" w:ascii="仿宋_GB2312" w:hAnsi="仿宋_GB2312" w:eastAsia="仿宋_GB2312" w:cs="仿宋_GB2312"/>
          <w:color w:val="000000"/>
          <w:kern w:val="0"/>
          <w:sz w:val="32"/>
          <w:szCs w:val="32"/>
          <w:lang w:val="en-US" w:eastAsia="zh-CN"/>
        </w:rPr>
        <w:t>同意</w:t>
      </w:r>
      <w:r>
        <w:rPr>
          <w:rFonts w:hint="eastAsia" w:ascii="仿宋_GB2312" w:hAnsi="仿宋_GB2312" w:eastAsia="仿宋_GB2312" w:cs="仿宋_GB2312"/>
          <w:color w:val="000000"/>
          <w:kern w:val="0"/>
          <w:sz w:val="32"/>
          <w:szCs w:val="32"/>
        </w:rPr>
        <w:t>，具备下列条件后，可进入招标程序。</w:t>
      </w:r>
    </w:p>
    <w:p>
      <w:pPr>
        <w:keepNext w:val="0"/>
        <w:keepLines w:val="0"/>
        <w:pageBreakBefore w:val="0"/>
        <w:widowControl/>
        <w:shd w:val="clear" w:color="auto" w:fill="FFFFFF"/>
        <w:kinsoku/>
        <w:wordWrap/>
        <w:overflowPunct/>
        <w:topLinePunct w:val="0"/>
        <w:bidi w:val="0"/>
        <w:spacing w:line="576"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1、招标人已依法设立；</w:t>
      </w:r>
    </w:p>
    <w:p>
      <w:pPr>
        <w:keepNext w:val="0"/>
        <w:keepLines w:val="0"/>
        <w:pageBreakBefore w:val="0"/>
        <w:widowControl/>
        <w:shd w:val="clear" w:color="auto" w:fill="FFFFFF"/>
        <w:kinsoku/>
        <w:wordWrap/>
        <w:overflowPunct/>
        <w:topLinePunct w:val="0"/>
        <w:bidi w:val="0"/>
        <w:spacing w:line="576"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en-US" w:eastAsia="zh-CN"/>
        </w:rPr>
        <w:t>新建、改扩建工程的可研及估算</w:t>
      </w:r>
      <w:r>
        <w:rPr>
          <w:rFonts w:hint="eastAsia" w:ascii="仿宋_GB2312" w:hAnsi="仿宋_GB2312" w:eastAsia="仿宋_GB2312" w:cs="仿宋_GB2312"/>
          <w:color w:val="000000"/>
          <w:kern w:val="0"/>
          <w:sz w:val="32"/>
          <w:szCs w:val="32"/>
        </w:rPr>
        <w:t>应当履行审批</w:t>
      </w:r>
      <w:r>
        <w:rPr>
          <w:rFonts w:hint="eastAsia" w:ascii="仿宋_GB2312" w:hAnsi="仿宋_GB2312" w:eastAsia="仿宋_GB2312" w:cs="仿宋_GB2312"/>
          <w:color w:val="000000"/>
          <w:kern w:val="0"/>
          <w:sz w:val="32"/>
          <w:szCs w:val="32"/>
          <w:lang w:val="en-US" w:eastAsia="zh-CN"/>
        </w:rPr>
        <w:t>或</w:t>
      </w:r>
      <w:r>
        <w:rPr>
          <w:rFonts w:hint="eastAsia" w:ascii="仿宋_GB2312" w:hAnsi="仿宋_GB2312" w:eastAsia="仿宋_GB2312" w:cs="仿宋_GB2312"/>
          <w:color w:val="000000"/>
          <w:kern w:val="0"/>
          <w:sz w:val="32"/>
          <w:szCs w:val="32"/>
        </w:rPr>
        <w:t>备案手续已经履行</w:t>
      </w:r>
      <w:r>
        <w:rPr>
          <w:rFonts w:hint="eastAsia" w:ascii="仿宋_GB2312" w:hAnsi="仿宋_GB2312" w:eastAsia="仿宋_GB2312" w:cs="仿宋_GB2312"/>
          <w:color w:val="000000"/>
          <w:kern w:val="0"/>
          <w:sz w:val="32"/>
          <w:szCs w:val="32"/>
          <w:lang w:val="en-US" w:eastAsia="zh-CN"/>
        </w:rPr>
        <w:t>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养护工程已列入省级或县级相关计划和方案的</w:t>
      </w:r>
      <w:r>
        <w:rPr>
          <w:rFonts w:hint="eastAsia" w:ascii="仿宋_GB2312" w:hAnsi="仿宋_GB2312" w:eastAsia="仿宋_GB2312" w:cs="仿宋_GB2312"/>
          <w:color w:val="000000"/>
          <w:kern w:val="0"/>
          <w:sz w:val="32"/>
          <w:szCs w:val="32"/>
        </w:rPr>
        <w:t>；</w:t>
      </w:r>
    </w:p>
    <w:p>
      <w:pPr>
        <w:keepNext w:val="0"/>
        <w:keepLines w:val="0"/>
        <w:pageBreakBefore w:val="0"/>
        <w:widowControl/>
        <w:shd w:val="clear" w:color="auto" w:fill="FFFFFF"/>
        <w:kinsoku/>
        <w:wordWrap/>
        <w:overflowPunct/>
        <w:topLinePunct w:val="0"/>
        <w:bidi w:val="0"/>
        <w:spacing w:line="576"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3、施工图设计文件已经行政监督部门</w:t>
      </w:r>
      <w:r>
        <w:rPr>
          <w:rFonts w:hint="eastAsia" w:ascii="仿宋_GB2312" w:hAnsi="仿宋_GB2312" w:eastAsia="仿宋_GB2312" w:cs="仿宋_GB2312"/>
          <w:color w:val="000000"/>
          <w:kern w:val="0"/>
          <w:sz w:val="32"/>
          <w:szCs w:val="32"/>
          <w:lang w:val="en-US" w:eastAsia="zh-CN"/>
        </w:rPr>
        <w:t>审批</w:t>
      </w:r>
      <w:r>
        <w:rPr>
          <w:rFonts w:hint="eastAsia" w:ascii="仿宋_GB2312" w:hAnsi="仿宋_GB2312" w:eastAsia="仿宋_GB2312" w:cs="仿宋_GB2312"/>
          <w:color w:val="000000"/>
          <w:kern w:val="0"/>
          <w:sz w:val="32"/>
          <w:szCs w:val="32"/>
        </w:rPr>
        <w:t>或施工图设计文件己满足施工需要；</w:t>
      </w:r>
    </w:p>
    <w:p>
      <w:pPr>
        <w:keepNext w:val="0"/>
        <w:keepLines w:val="0"/>
        <w:pageBreakBefore w:val="0"/>
        <w:widowControl/>
        <w:shd w:val="clear" w:color="auto" w:fill="FFFFFF"/>
        <w:kinsoku/>
        <w:wordWrap/>
        <w:overflowPunct/>
        <w:topLinePunct w:val="0"/>
        <w:bidi w:val="0"/>
        <w:spacing w:line="576"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w:t>
      </w:r>
      <w:r>
        <w:rPr>
          <w:rFonts w:hint="eastAsia" w:ascii="仿宋_GB2312" w:hAnsi="仿宋_GB2312" w:eastAsia="仿宋_GB2312" w:cs="仿宋_GB2312"/>
          <w:color w:val="000000"/>
          <w:kern w:val="0"/>
          <w:sz w:val="32"/>
          <w:szCs w:val="32"/>
          <w:lang w:val="en-US" w:eastAsia="zh-CN"/>
        </w:rPr>
        <w:t>工程预算已经财政部门审核的（县级财政投资内）</w:t>
      </w:r>
      <w:r>
        <w:rPr>
          <w:rFonts w:hint="eastAsia" w:ascii="仿宋_GB2312" w:hAnsi="仿宋_GB2312" w:eastAsia="仿宋_GB2312" w:cs="仿宋_GB2312"/>
          <w:color w:val="000000"/>
          <w:kern w:val="0"/>
          <w:sz w:val="32"/>
          <w:szCs w:val="32"/>
        </w:rPr>
        <w:t>；</w:t>
      </w:r>
    </w:p>
    <w:p>
      <w:pPr>
        <w:keepNext w:val="0"/>
        <w:keepLines w:val="0"/>
        <w:pageBreakBefore w:val="0"/>
        <w:widowControl/>
        <w:shd w:val="clear" w:color="auto" w:fill="FFFFFF"/>
        <w:kinsoku/>
        <w:wordWrap/>
        <w:overflowPunct/>
        <w:topLinePunct w:val="0"/>
        <w:bidi w:val="0"/>
        <w:spacing w:line="576"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5、有关建设项目土地征收、临时用地和移民搬迁的</w:t>
      </w:r>
      <w:r>
        <w:rPr>
          <w:rFonts w:hint="eastAsia" w:ascii="仿宋_GB2312" w:hAnsi="仿宋_GB2312" w:eastAsia="仿宋_GB2312" w:cs="仿宋_GB2312"/>
          <w:color w:val="000000"/>
          <w:spacing w:val="-2"/>
          <w:kern w:val="0"/>
          <w:sz w:val="32"/>
          <w:szCs w:val="32"/>
        </w:rPr>
        <w:t>实施、安置工作已经落实或已取得用地</w:t>
      </w:r>
      <w:r>
        <w:rPr>
          <w:rFonts w:hint="eastAsia" w:ascii="仿宋_GB2312" w:hAnsi="仿宋_GB2312" w:eastAsia="仿宋_GB2312" w:cs="仿宋_GB2312"/>
          <w:color w:val="000000"/>
          <w:spacing w:val="-2"/>
          <w:kern w:val="0"/>
          <w:sz w:val="32"/>
          <w:szCs w:val="32"/>
          <w:lang w:val="en-US" w:eastAsia="zh-CN"/>
        </w:rPr>
        <w:t>预审</w:t>
      </w:r>
      <w:r>
        <w:rPr>
          <w:rFonts w:hint="eastAsia" w:ascii="仿宋_GB2312" w:hAnsi="仿宋_GB2312" w:eastAsia="仿宋_GB2312" w:cs="仿宋_GB2312"/>
          <w:color w:val="000000"/>
          <w:spacing w:val="-2"/>
          <w:kern w:val="0"/>
          <w:sz w:val="32"/>
          <w:szCs w:val="32"/>
        </w:rPr>
        <w:t>手</w:t>
      </w:r>
      <w:r>
        <w:rPr>
          <w:rFonts w:hint="eastAsia" w:ascii="仿宋_GB2312" w:hAnsi="仿宋_GB2312" w:eastAsia="仿宋_GB2312" w:cs="仿宋_GB2312"/>
          <w:color w:val="000000"/>
          <w:spacing w:val="-10"/>
          <w:kern w:val="0"/>
          <w:sz w:val="32"/>
          <w:szCs w:val="32"/>
        </w:rPr>
        <w:t>续</w:t>
      </w:r>
      <w:r>
        <w:rPr>
          <w:rFonts w:hint="eastAsia" w:ascii="仿宋_GB2312" w:hAnsi="仿宋_GB2312" w:eastAsia="仿宋_GB2312" w:cs="仿宋_GB2312"/>
          <w:color w:val="000000"/>
          <w:spacing w:val="-10"/>
          <w:kern w:val="0"/>
          <w:sz w:val="32"/>
          <w:szCs w:val="32"/>
          <w:lang w:eastAsia="zh-CN"/>
        </w:rPr>
        <w:t>（</w:t>
      </w:r>
      <w:r>
        <w:rPr>
          <w:rFonts w:hint="eastAsia" w:ascii="仿宋_GB2312" w:hAnsi="仿宋_GB2312" w:eastAsia="仿宋_GB2312" w:cs="仿宋_GB2312"/>
          <w:color w:val="000000"/>
          <w:spacing w:val="-10"/>
          <w:kern w:val="0"/>
          <w:sz w:val="32"/>
          <w:szCs w:val="32"/>
          <w:lang w:val="en-US" w:eastAsia="zh-CN"/>
        </w:rPr>
        <w:t>养护工程不涉及新增用地的可忽略）</w:t>
      </w:r>
      <w:r>
        <w:rPr>
          <w:rFonts w:hint="eastAsia" w:ascii="仿宋_GB2312" w:hAnsi="仿宋_GB2312" w:eastAsia="仿宋_GB2312" w:cs="仿宋_GB2312"/>
          <w:color w:val="000000"/>
          <w:spacing w:val="-10"/>
          <w:kern w:val="0"/>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right="0" w:rightChars="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6、工程量清单应</w:t>
      </w:r>
      <w:r>
        <w:rPr>
          <w:rFonts w:hint="eastAsia" w:ascii="仿宋_GB2312" w:hAnsi="仿宋_GB2312" w:eastAsia="仿宋_GB2312" w:cs="仿宋_GB2312"/>
          <w:color w:val="000000"/>
          <w:kern w:val="0"/>
          <w:sz w:val="32"/>
          <w:szCs w:val="32"/>
          <w:lang w:val="en-US" w:eastAsia="zh-CN"/>
        </w:rPr>
        <w:t>编制完成</w:t>
      </w:r>
      <w:r>
        <w:rPr>
          <w:rFonts w:hint="eastAsia" w:ascii="仿宋_GB2312" w:hAnsi="仿宋_GB2312" w:eastAsia="仿宋_GB2312" w:cs="仿宋_GB2312"/>
          <w:color w:val="000000"/>
          <w:kern w:val="0"/>
          <w:sz w:val="32"/>
          <w:szCs w:val="32"/>
        </w:rPr>
        <w:t>且工程最高限价或工程发包价不超过</w:t>
      </w:r>
      <w:r>
        <w:rPr>
          <w:rFonts w:hint="eastAsia" w:ascii="仿宋_GB2312" w:hAnsi="仿宋_GB2312" w:eastAsia="仿宋_GB2312" w:cs="仿宋_GB2312"/>
          <w:color w:val="000000"/>
          <w:kern w:val="0"/>
          <w:sz w:val="32"/>
          <w:szCs w:val="32"/>
          <w:lang w:val="en-US" w:eastAsia="zh-CN"/>
        </w:rPr>
        <w:t>预算</w:t>
      </w:r>
      <w:r>
        <w:rPr>
          <w:rFonts w:hint="eastAsia" w:ascii="仿宋_GB2312" w:hAnsi="仿宋_GB2312" w:eastAsia="仿宋_GB2312" w:cs="仿宋_GB2312"/>
          <w:color w:val="000000"/>
          <w:kern w:val="0"/>
          <w:sz w:val="32"/>
          <w:szCs w:val="32"/>
        </w:rPr>
        <w:t>价</w:t>
      </w:r>
      <w:r>
        <w:rPr>
          <w:rFonts w:hint="eastAsia" w:ascii="仿宋_GB2312" w:hAnsi="仿宋_GB2312" w:eastAsia="仿宋_GB2312" w:cs="仿宋_GB2312"/>
          <w:color w:val="000000"/>
          <w:kern w:val="0"/>
          <w:sz w:val="32"/>
          <w:szCs w:val="32"/>
          <w:lang w:val="en-US" w:eastAsia="zh-CN"/>
        </w:rPr>
        <w:t>或财审价</w:t>
      </w:r>
      <w:r>
        <w:rPr>
          <w:rFonts w:hint="eastAsia" w:ascii="仿宋_GB2312" w:hAnsi="仿宋_GB2312" w:eastAsia="仿宋_GB2312" w:cs="仿宋_GB2312"/>
          <w:color w:val="000000"/>
          <w:kern w:val="0"/>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right="0" w:rightChars="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第四条：招</w:t>
      </w:r>
      <w:r>
        <w:rPr>
          <w:rFonts w:hint="eastAsia" w:ascii="仿宋_GB2312" w:hAnsi="仿宋_GB2312" w:eastAsia="仿宋_GB2312" w:cs="仿宋_GB2312"/>
          <w:color w:val="000000"/>
          <w:kern w:val="0"/>
          <w:sz w:val="32"/>
          <w:szCs w:val="32"/>
          <w:lang w:val="en-US" w:eastAsia="zh-CN"/>
        </w:rPr>
        <w:t>标代理的</w:t>
      </w:r>
      <w:r>
        <w:rPr>
          <w:rFonts w:hint="eastAsia" w:ascii="仿宋_GB2312" w:hAnsi="仿宋_GB2312" w:eastAsia="仿宋_GB2312" w:cs="仿宋_GB2312"/>
          <w:color w:val="000000"/>
          <w:kern w:val="0"/>
          <w:sz w:val="32"/>
          <w:szCs w:val="32"/>
        </w:rPr>
        <w:t>选择</w:t>
      </w: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right="0" w:rightChars="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招标人有权自行选择招标代理机构，委托其办理招标事宜。任何单位和个人不得以任何方式为招标人指定招标代理机构。</w:t>
      </w:r>
    </w:p>
    <w:p>
      <w:pPr>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afterAutospacing="0" w:line="360" w:lineRule="atLeast"/>
        <w:ind w:right="0" w:rightChars="0" w:firstLine="640" w:firstLineChars="200"/>
        <w:jc w:val="left"/>
        <w:textAlignment w:val="auto"/>
        <w:outlineLvl w:val="9"/>
        <w:rPr>
          <w:rFonts w:hint="default" w:ascii="Arial" w:hAnsi="Arial" w:cs="Arial"/>
          <w:i w:val="0"/>
          <w:caps w:val="0"/>
          <w:color w:val="333333"/>
          <w:spacing w:val="0"/>
          <w:sz w:val="32"/>
          <w:szCs w:val="32"/>
        </w:rPr>
      </w:pPr>
      <w:r>
        <w:rPr>
          <w:rFonts w:hint="eastAsia" w:ascii="仿宋_GB2312" w:hAnsi="仿宋_GB2312" w:eastAsia="仿宋_GB2312" w:cs="仿宋_GB2312"/>
          <w:color w:val="000000"/>
          <w:kern w:val="0"/>
          <w:sz w:val="32"/>
          <w:szCs w:val="32"/>
          <w:lang w:val="en-US" w:eastAsia="zh-CN"/>
        </w:rPr>
        <w:t>第五条</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必须招标项目</w:t>
      </w:r>
    </w:p>
    <w:p>
      <w:pPr>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afterAutospacing="0" w:line="360" w:lineRule="atLeast"/>
        <w:ind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 w:hAnsi="仿宋" w:eastAsia="仿宋" w:cs="仿宋"/>
          <w:i w:val="0"/>
          <w:caps w:val="0"/>
          <w:color w:val="333333"/>
          <w:spacing w:val="0"/>
          <w:kern w:val="0"/>
          <w:sz w:val="32"/>
          <w:szCs w:val="32"/>
          <w:shd w:val="clear" w:fill="FFFFFF"/>
          <w:lang w:val="en-US" w:eastAsia="zh-CN" w:bidi="ar"/>
        </w:rPr>
        <w:t>施</w:t>
      </w:r>
      <w:r>
        <w:rPr>
          <w:rFonts w:hint="eastAsia" w:ascii="仿宋_GB2312" w:hAnsi="仿宋_GB2312" w:eastAsia="仿宋_GB2312" w:cs="仿宋_GB2312"/>
          <w:color w:val="000000"/>
          <w:kern w:val="0"/>
          <w:sz w:val="32"/>
          <w:szCs w:val="32"/>
          <w:lang w:val="en-US" w:eastAsia="zh-CN"/>
        </w:rPr>
        <w:t>工单项合同估算价在400万元人民币以上的;重要设备、材料等货物的采购，单项合同估算价在200万元人民币以上的;勘察、设计、监理等服务的采购，单项合同估算价在100万元人民币以上的。</w:t>
      </w:r>
    </w:p>
    <w:p>
      <w:pPr>
        <w:keepNext w:val="0"/>
        <w:keepLines w:val="0"/>
        <w:pageBreakBefore w:val="0"/>
        <w:widowControl w:val="0"/>
        <w:numPr>
          <w:ilvl w:val="0"/>
          <w:numId w:val="7"/>
        </w:numPr>
        <w:shd w:val="clear" w:color="auto" w:fill="FFFFFF"/>
        <w:kinsoku/>
        <w:wordWrap/>
        <w:overflowPunct/>
        <w:topLinePunct w:val="0"/>
        <w:autoSpaceDE/>
        <w:autoSpaceDN/>
        <w:bidi w:val="0"/>
        <w:adjustRightInd/>
        <w:snapToGrid/>
        <w:spacing w:line="576" w:lineRule="exact"/>
        <w:ind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:开标应当于投标截止时间在招标文件规定的地点进行,由招标人或其代理机构主持并邀请相关监督</w:t>
      </w:r>
      <w:r>
        <w:rPr>
          <w:rFonts w:hint="eastAsia" w:ascii="仿宋_GB2312" w:hAnsi="仿宋_GB2312" w:eastAsia="仿宋_GB2312" w:cs="仿宋_GB2312"/>
          <w:color w:val="000000"/>
          <w:kern w:val="0"/>
          <w:sz w:val="32"/>
          <w:szCs w:val="32"/>
          <w:lang w:val="en-US" w:eastAsia="zh-CN"/>
        </w:rPr>
        <w:t>人和</w:t>
      </w:r>
      <w:r>
        <w:rPr>
          <w:rFonts w:hint="eastAsia" w:ascii="仿宋_GB2312" w:hAnsi="仿宋_GB2312" w:eastAsia="仿宋_GB2312" w:cs="仿宋_GB2312"/>
          <w:color w:val="000000"/>
          <w:kern w:val="0"/>
          <w:sz w:val="32"/>
          <w:szCs w:val="32"/>
        </w:rPr>
        <w:t>所有投标人参加。</w:t>
      </w:r>
    </w:p>
    <w:p>
      <w:pPr>
        <w:keepNext w:val="0"/>
        <w:keepLines w:val="0"/>
        <w:pageBreakBefore w:val="0"/>
        <w:widowControl w:val="0"/>
        <w:numPr>
          <w:ilvl w:val="0"/>
          <w:numId w:val="7"/>
        </w:numPr>
        <w:shd w:val="clear" w:color="auto" w:fill="FFFFFF"/>
        <w:kinsoku/>
        <w:wordWrap/>
        <w:overflowPunct/>
        <w:topLinePunct w:val="0"/>
        <w:autoSpaceDE/>
        <w:autoSpaceDN/>
        <w:bidi w:val="0"/>
        <w:adjustRightInd/>
        <w:snapToGrid/>
        <w:spacing w:line="576" w:lineRule="exact"/>
        <w:ind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:其他未尽事宜参照国家有关规定。</w:t>
      </w:r>
    </w:p>
    <w:p>
      <w:pPr>
        <w:keepNext w:val="0"/>
        <w:keepLines w:val="0"/>
        <w:pageBreakBefore w:val="0"/>
        <w:numPr>
          <w:ilvl w:val="0"/>
          <w:numId w:val="0"/>
        </w:numPr>
        <w:kinsoku/>
        <w:wordWrap/>
        <w:overflowPunct/>
        <w:topLinePunct w:val="0"/>
        <w:bidi w:val="0"/>
        <w:spacing w:line="576" w:lineRule="exact"/>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autoSpaceDE/>
        <w:bidi w:val="0"/>
        <w:adjustRightInd/>
        <w:snapToGrid/>
        <w:spacing w:line="520" w:lineRule="exact"/>
        <w:jc w:val="center"/>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autoSpaceDE/>
        <w:bidi w:val="0"/>
        <w:adjustRightInd/>
        <w:snapToGrid/>
        <w:spacing w:line="520" w:lineRule="exact"/>
        <w:jc w:val="center"/>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autoSpaceDE/>
        <w:bidi w:val="0"/>
        <w:adjustRightInd/>
        <w:snapToGrid/>
        <w:spacing w:line="520" w:lineRule="exact"/>
        <w:jc w:val="center"/>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autoSpaceDE/>
        <w:bidi w:val="0"/>
        <w:adjustRightInd/>
        <w:snapToGrid/>
        <w:spacing w:line="520" w:lineRule="exact"/>
        <w:jc w:val="center"/>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autoSpaceDE/>
        <w:bidi w:val="0"/>
        <w:adjustRightInd/>
        <w:snapToGrid/>
        <w:spacing w:line="520" w:lineRule="exact"/>
        <w:jc w:val="center"/>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autoSpaceDE/>
        <w:bidi w:val="0"/>
        <w:adjustRightInd/>
        <w:snapToGrid/>
        <w:spacing w:line="520" w:lineRule="exact"/>
        <w:jc w:val="center"/>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autoSpaceDE/>
        <w:bidi w:val="0"/>
        <w:adjustRightInd/>
        <w:snapToGrid/>
        <w:spacing w:line="520" w:lineRule="exact"/>
        <w:jc w:val="center"/>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autoSpaceDE/>
        <w:bidi w:val="0"/>
        <w:adjustRightInd/>
        <w:snapToGrid/>
        <w:spacing w:line="520" w:lineRule="exact"/>
        <w:jc w:val="center"/>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autoSpaceDE/>
        <w:bidi w:val="0"/>
        <w:adjustRightInd/>
        <w:snapToGrid/>
        <w:spacing w:line="520" w:lineRule="exact"/>
        <w:jc w:val="center"/>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autoSpaceDE/>
        <w:bidi w:val="0"/>
        <w:adjustRightInd/>
        <w:snapToGrid/>
        <w:spacing w:line="520" w:lineRule="exact"/>
        <w:jc w:val="center"/>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autoSpaceDE/>
        <w:bidi w:val="0"/>
        <w:adjustRightInd/>
        <w:snapToGrid/>
        <w:spacing w:line="520" w:lineRule="exact"/>
        <w:jc w:val="center"/>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autoSpaceDE/>
        <w:bidi w:val="0"/>
        <w:adjustRightInd/>
        <w:snapToGrid/>
        <w:spacing w:line="520" w:lineRule="exact"/>
        <w:jc w:val="center"/>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autoSpaceDE/>
        <w:bidi w:val="0"/>
        <w:adjustRightInd/>
        <w:snapToGrid/>
        <w:spacing w:line="520" w:lineRule="exact"/>
        <w:jc w:val="center"/>
        <w:textAlignment w:val="auto"/>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（十五）工程款拨付制度</w:t>
      </w:r>
    </w:p>
    <w:p>
      <w:pPr>
        <w:keepNext w:val="0"/>
        <w:keepLines w:val="0"/>
        <w:pageBreakBefore w:val="0"/>
        <w:numPr>
          <w:ilvl w:val="0"/>
          <w:numId w:val="0"/>
        </w:numPr>
        <w:kinsoku/>
        <w:wordWrap/>
        <w:overflowPunct/>
        <w:topLinePunct w:val="0"/>
        <w:autoSpaceDE/>
        <w:bidi w:val="0"/>
        <w:adjustRightInd/>
        <w:snapToGrid/>
        <w:spacing w:line="520" w:lineRule="exact"/>
        <w:jc w:val="both"/>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一、为了规范工程款拨付制定本制度。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二、工程款拨付对象：通榆县鹤宇交通基础设施建设有限公司。</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三、工程款拨付程序：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1.递交资金申请函，资金申请函要写明项目名称、项目标准、项目里程、项目完工程度、申请金额及本单位主要领导签字并加盖单位公章；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2.递交有财务专用章的收据，收据要加盖财务专用章、经办人签名，字迹清楚、内容完整。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3.在取得以上规范的原始凭证后，由局具体负责业务的工作人员签字、主要领导签字、分管领导签字、分管财务的领导签字后，到局综合人秘财务科办理款项拨付。</w:t>
      </w:r>
    </w:p>
    <w:p>
      <w:pPr>
        <w:keepNext w:val="0"/>
        <w:keepLines w:val="0"/>
        <w:pageBreakBefore w:val="0"/>
        <w:numPr>
          <w:ilvl w:val="0"/>
          <w:numId w:val="0"/>
        </w:numPr>
        <w:kinsoku/>
        <w:wordWrap/>
        <w:overflowPunct/>
        <w:topLinePunct w:val="0"/>
        <w:autoSpaceDE/>
        <w:bidi w:val="0"/>
        <w:adjustRightInd/>
        <w:snapToGrid/>
        <w:spacing w:line="520" w:lineRule="exact"/>
        <w:ind w:leftChars="0" w:firstLine="643" w:firstLine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autoSpaceDE/>
        <w:bidi w:val="0"/>
        <w:adjustRightInd/>
        <w:snapToGrid/>
        <w:spacing w:line="520" w:lineRule="exact"/>
        <w:ind w:leftChars="0" w:firstLine="643" w:firstLine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autoSpaceDE/>
        <w:bidi w:val="0"/>
        <w:adjustRightInd/>
        <w:snapToGrid/>
        <w:spacing w:line="520" w:lineRule="exact"/>
        <w:ind w:leftChars="0" w:firstLine="643" w:firstLine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autoSpaceDE/>
        <w:bidi w:val="0"/>
        <w:adjustRightInd/>
        <w:snapToGrid/>
        <w:spacing w:line="520" w:lineRule="exact"/>
        <w:ind w:leftChars="0" w:firstLine="643" w:firstLine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autoSpaceDE/>
        <w:bidi w:val="0"/>
        <w:adjustRightInd/>
        <w:snapToGrid/>
        <w:spacing w:line="520" w:lineRule="exact"/>
        <w:ind w:leftChars="0" w:firstLine="643" w:firstLine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autoSpaceDE/>
        <w:bidi w:val="0"/>
        <w:adjustRightInd/>
        <w:snapToGrid/>
        <w:spacing w:line="520" w:lineRule="exact"/>
        <w:ind w:leftChars="0" w:firstLine="643" w:firstLine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autoSpaceDE/>
        <w:bidi w:val="0"/>
        <w:adjustRightInd/>
        <w:snapToGrid/>
        <w:spacing w:line="520" w:lineRule="exact"/>
        <w:ind w:leftChars="0" w:firstLine="643" w:firstLine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autoSpaceDE/>
        <w:bidi w:val="0"/>
        <w:adjustRightInd/>
        <w:snapToGrid/>
        <w:spacing w:line="520" w:lineRule="exact"/>
        <w:ind w:leftChars="0" w:firstLine="643" w:firstLine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autoSpaceDE/>
        <w:bidi w:val="0"/>
        <w:adjustRightInd/>
        <w:snapToGrid/>
        <w:spacing w:line="520" w:lineRule="exact"/>
        <w:ind w:leftChars="0" w:firstLine="643" w:firstLine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autoSpaceDE/>
        <w:bidi w:val="0"/>
        <w:adjustRightInd/>
        <w:snapToGrid/>
        <w:spacing w:line="520" w:lineRule="exact"/>
        <w:ind w:leftChars="0" w:firstLine="643" w:firstLine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autoSpaceDE/>
        <w:bidi w:val="0"/>
        <w:adjustRightInd/>
        <w:snapToGrid/>
        <w:spacing w:line="520" w:lineRule="exact"/>
        <w:ind w:leftChars="0" w:firstLine="643" w:firstLine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autoSpaceDE/>
        <w:bidi w:val="0"/>
        <w:adjustRightInd/>
        <w:snapToGrid/>
        <w:spacing w:line="520" w:lineRule="exact"/>
        <w:ind w:leftChars="0" w:firstLine="643" w:firstLine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autoSpaceDE/>
        <w:bidi w:val="0"/>
        <w:adjustRightInd/>
        <w:snapToGrid/>
        <w:spacing w:line="520" w:lineRule="exact"/>
        <w:jc w:val="center"/>
        <w:textAlignment w:val="auto"/>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（十六）项目申报补贴制度</w:t>
      </w:r>
    </w:p>
    <w:p>
      <w:pPr>
        <w:keepNext w:val="0"/>
        <w:keepLines w:val="0"/>
        <w:pageBreakBefore w:val="0"/>
        <w:numPr>
          <w:ilvl w:val="0"/>
          <w:numId w:val="0"/>
        </w:numPr>
        <w:kinsoku/>
        <w:wordWrap/>
        <w:overflowPunct/>
        <w:topLinePunct w:val="0"/>
        <w:autoSpaceDE/>
        <w:bidi w:val="0"/>
        <w:adjustRightInd/>
        <w:snapToGrid/>
        <w:spacing w:line="520" w:lineRule="exact"/>
        <w:jc w:val="both"/>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1、为了规范项目申报，特制定本制度。</w:t>
      </w:r>
    </w:p>
    <w:p>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2、申报项目具体分为村道、乡道、县道道路建设工程及安防工程建设项目。</w:t>
      </w:r>
    </w:p>
    <w:p>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3、村道、乡道道路建设工程按照村申请、乡镇政府审核、县审定流程进行申报，项目资金向向省交通运输厅和省财政厅申请及向县政府申请。</w:t>
      </w:r>
    </w:p>
    <w:p>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4、县道由县交通运输局向市公路处申请审批施工图设计批复、可行性研究报告立项向县发展和改革局申请批复、项目资金向省交通运输厅和省财政厅申请及向县政府申请。</w:t>
      </w:r>
    </w:p>
    <w:p>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5、具体资金补贴额度按批复文件为准。</w:t>
      </w:r>
    </w:p>
    <w:p>
      <w:pPr>
        <w:keepNext w:val="0"/>
        <w:keepLines w:val="0"/>
        <w:pageBreakBefore w:val="0"/>
        <w:numPr>
          <w:ilvl w:val="0"/>
          <w:numId w:val="0"/>
        </w:numPr>
        <w:kinsoku/>
        <w:wordWrap/>
        <w:overflowPunct/>
        <w:topLinePunct w:val="0"/>
        <w:autoSpaceDE/>
        <w:bidi w:val="0"/>
        <w:adjustRightInd/>
        <w:snapToGrid/>
        <w:spacing w:line="520" w:lineRule="exact"/>
        <w:ind w:leftChars="0" w:firstLine="643" w:firstLine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autoSpaceDE/>
        <w:bidi w:val="0"/>
        <w:adjustRightInd/>
        <w:snapToGrid/>
        <w:spacing w:line="520" w:lineRule="exact"/>
        <w:ind w:leftChars="0" w:firstLine="643" w:firstLine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bidi w:val="0"/>
        <w:spacing w:line="576" w:lineRule="exact"/>
        <w:ind w:firstLine="643" w:firstLine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bidi w:val="0"/>
        <w:spacing w:line="576" w:lineRule="exact"/>
        <w:ind w:firstLine="643" w:firstLine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bidi w:val="0"/>
        <w:spacing w:line="576" w:lineRule="exact"/>
        <w:ind w:firstLine="643" w:firstLine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bidi w:val="0"/>
        <w:spacing w:line="576" w:lineRule="exact"/>
        <w:ind w:firstLine="643" w:firstLine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bidi w:val="0"/>
        <w:spacing w:line="576" w:lineRule="exact"/>
        <w:ind w:firstLine="643" w:firstLine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bidi w:val="0"/>
        <w:spacing w:line="576" w:lineRule="exact"/>
        <w:ind w:firstLine="643" w:firstLine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bidi w:val="0"/>
        <w:spacing w:line="576" w:lineRule="exact"/>
        <w:ind w:firstLine="643" w:firstLine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bidi w:val="0"/>
        <w:spacing w:line="576" w:lineRule="exact"/>
        <w:ind w:firstLine="643" w:firstLine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bidi w:val="0"/>
        <w:spacing w:line="576" w:lineRule="exact"/>
        <w:ind w:firstLine="643" w:firstLine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bidi w:val="0"/>
        <w:spacing w:line="576" w:lineRule="exact"/>
        <w:ind w:firstLine="643" w:firstLine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bidi w:val="0"/>
        <w:spacing w:line="576" w:lineRule="exact"/>
        <w:ind w:firstLine="643" w:firstLine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autoSpaceDE/>
        <w:bidi w:val="0"/>
        <w:adjustRightInd/>
        <w:snapToGrid/>
        <w:spacing w:line="520" w:lineRule="exact"/>
        <w:ind w:leftChars="0"/>
        <w:jc w:val="center"/>
        <w:textAlignment w:val="auto"/>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（十七）大额资金定点储存制度</w:t>
      </w:r>
    </w:p>
    <w:p>
      <w:pPr>
        <w:keepNext w:val="0"/>
        <w:keepLines w:val="0"/>
        <w:pageBreakBefore w:val="0"/>
        <w:numPr>
          <w:ilvl w:val="0"/>
          <w:numId w:val="0"/>
        </w:numPr>
        <w:kinsoku/>
        <w:wordWrap/>
        <w:overflowPunct/>
        <w:topLinePunct w:val="0"/>
        <w:autoSpaceDE/>
        <w:bidi w:val="0"/>
        <w:adjustRightInd/>
        <w:snapToGrid/>
        <w:spacing w:line="520" w:lineRule="exact"/>
        <w:ind w:lef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为了进一步加强大额资金定点储存安全，同时参考《吉林省财政厅关于进一步加强财政部门和预算单位资金存放管理的指导意见》（吉财库[2017]1089号），制定本制度。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一、主要目标和基本原则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主要目标。建立健全科学规范、公开透明的单位资金存放管理机制，防范资金存放安全风险和廉政风险，发挥暂时闲置资金支出经济发展的重要作用，提高资金存放综合效益。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基本原则。单位资金存放管理应遵循以下原则：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依法合规。资金存放应当符合法律法规和政策规定，符合廉政建设要求。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公正透明。资金存放银行选择应当公开、公平、公正，程序透明，结果透明，兼顾效率。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安全优先。资金存放应当以确保资金安全为前提，充分评估资金存放银行经营状况，防止出现资金安全风险事件。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科学评估。综合考虑资金安全性、流动性、支持经济发展、资金收益等因素，科学设置资金存放银行评选指标。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权责统一。实施资金存放的单位应当履行资金存放管理的主体责任，组织好资金存放管理工作，保证资金存放平稳有序。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二、严格规范资金存放银行的选择方式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除国家政策已明确存放银行和涉密等有特殊存放管理要求的资金外，单位应当按照规定采取集体决策方式选择资金存放银行。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对备选银行采用综合评分法进行评分，将评分过程和结果提交单位领导办公会议集体讨论，集体决定资金存放银行，并形成会议纪要。备选银行应当遵循公平、公正的原则选取，一般不得少于3家。备选银行的评分情况、会议表决情况和会议决定等内容应当在领导办公会议纪要中反映，并在单位内部显著位置予以公告。以集体决策方式选择资金存放银行，对资金存放主体的主要领导干部、分管资金存放业务的领导干部以及相关业务部门负责人应实行利益回避制度，不得将本单位公款存放在上述人员的配偶、子女及其配偶和其他直接利益相关人员工作的银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三、加强资金存放银行管理与约束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加强资金存放银行管理。资金转出开户银行进行定期存款的，资金存放主体应当严格控制每次定期存款的银行数量，并与定期存款银行签订协议，全面、清晰界定双方权利和义务。资金存放银行出现重大安全风险事件或者经营状况恶化影响资金存放安全的，资金存放主体应当及时收回资金。</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防范资金存放银行利益输送行为。资金存放主体新选择资金存放银行时，应当要求资金存放银行出具廉政承诺书，承诺不得向资金存放主体相关负责人员输送任何利益，承诺不得将资金存放与资金存放主体相关负责人员在本行亲属的业绩、收入挂钩。凡发现并经核实资金存放银行未遵守廉政承诺或者在资金存放中存在其他利益输送行为的，资金存放主体应当及时收回资金。</w:t>
      </w:r>
    </w:p>
    <w:p>
      <w:pPr>
        <w:keepNext w:val="0"/>
        <w:keepLines w:val="0"/>
        <w:pageBreakBefore w:val="0"/>
        <w:numPr>
          <w:ilvl w:val="0"/>
          <w:numId w:val="0"/>
        </w:numPr>
        <w:kinsoku/>
        <w:wordWrap/>
        <w:overflowPunct/>
        <w:topLinePunct w:val="0"/>
        <w:bidi w:val="0"/>
        <w:spacing w:line="576" w:lineRule="exact"/>
        <w:ind w:firstLine="643" w:firstLine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bidi w:val="0"/>
        <w:spacing w:line="576" w:lineRule="exact"/>
        <w:ind w:firstLine="643" w:firstLine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bidi w:val="0"/>
        <w:spacing w:line="576" w:lineRule="exact"/>
        <w:ind w:firstLine="643" w:firstLineChars="200"/>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3" w:firstLineChars="200"/>
        <w:jc w:val="center"/>
        <w:textAlignment w:val="auto"/>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（十八）交通扶贫项目资金监管制度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第一条 为进一步加强和规范我县交通扶贫项目和资金管理，根据省交通运输厅《关于印发吉林省交通扶贫项目资金监督管理实施办法》（吉交财</w:t>
      </w:r>
      <w:r>
        <w:rPr>
          <w:rFonts w:hint="eastAsia" w:ascii="仿宋_GB2312" w:hAnsi="仿宋_GB2312" w:eastAsia="仿宋_GB2312" w:cs="仿宋_GB2312"/>
          <w:sz w:val="32"/>
          <w:szCs w:val="32"/>
          <w:lang w:val="en-US" w:eastAsia="zh-CN"/>
        </w:rPr>
        <w:t>[2019]364</w:t>
      </w:r>
      <w:r>
        <w:rPr>
          <w:rFonts w:hint="eastAsia" w:ascii="仿宋_GB2312" w:hAnsi="仿宋_GB2312" w:eastAsia="仿宋_GB2312" w:cs="仿宋_GB2312"/>
          <w:spacing w:val="0"/>
          <w:sz w:val="32"/>
          <w:szCs w:val="32"/>
          <w:shd w:val="clear" w:color="auto" w:fill="FFFFFF"/>
          <w:lang w:val="en-US" w:eastAsia="zh-CN"/>
        </w:rPr>
        <w:t>号</w:t>
      </w:r>
      <w:r>
        <w:rPr>
          <w:rFonts w:hint="eastAsia" w:ascii="仿宋_GB2312" w:hAnsi="仿宋_GB2312" w:eastAsia="仿宋_GB2312" w:cs="仿宋_GB2312"/>
          <w:b w:val="0"/>
          <w:bCs w:val="0"/>
          <w:sz w:val="32"/>
          <w:szCs w:val="32"/>
          <w:lang w:val="en-US" w:eastAsia="zh-CN"/>
        </w:rPr>
        <w:t>）文件精神，特制定本制度。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第二条 本制度适用于交通扶贫规划范围内使用交通发展补助资金的公路水路建设项目（以上简称交通扶贫项目）。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第三条 县交通运输局负责县内交通扶贫项目资金的监督、检查、督导、问责;配合省交通运输厅、县政府及其相关部门开展相关工作。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第四条 县交通运输局具体负责本行政区域内交通扶贫项目资金的日常监管职责;建立健全交通扶贫项目建设资金管理制度，加强对资金使用情况的监管。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第五条 县交通运输局发现交通扶贫项目资金被截留、挤占或挪用，应及时向县人民政府和上级交通运输主管部门报告。项目单位发现中央投资被截留、挤占或挪用，应及时向有权处理单位报告。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第六条 交通扶贫项目资金原则上不得擅自调整或变更，因特殊原因确需调整的，应按有关规定及时履行调整和备案程序，报原审批部门批准。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第七条 纳入贫困县统筹整合财政涉农资金范围的交通发展补助资金用于农村公路建设资金应按相关规定执行。要严格按规定层级、范围和程序进行资金整合，不得以资金整合名义违规挪用资金。贫困县交通运输主管部门要按脱贫攻坚要求保障落实交通扶贫项目资金。</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第八条 交通扶贫项目的施工、勘察、设计、监理等服务，达到招标标准的，必须严格按照相关法律法规规定开展招标。按规定可以不采取公开招标方式确定承包商的，应采取竞争性比选、公开比价、在备选承包商库中随机抽取、竞争性谈判、竞争性磋商、集体决策等发包方式择优确定承包商，具体应符合我县政府非必须公开招标项目的管理规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第九条 县交通运输局要建立工作机制，制定监督管理计划，组织实施对本辖区所有交通扶贫项目日常监督、检查。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第十条 交通扶贫项目年度计划、补助政策、招标投标、施工管理、质量监管、资金使用、工程验收等信息应当按照有关规定向社会公开，接受社会监督，畅通举报渠道。</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第十一条 交通扶贫项目资金申请和使用、项目实施、监督管理中发生违规问题的，按照有关规定追究责任单位和责任人的责任，涉嫌违法犯罪的，按有关规定移送监察机关、司法机关处理。县交通运输局根据具体情况，依法依规暂停、停止下达或收回已下达的交通扶贫项目投资资金。</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numPr>
          <w:ilvl w:val="0"/>
          <w:numId w:val="0"/>
        </w:numPr>
        <w:kinsoku/>
        <w:wordWrap/>
        <w:overflowPunct/>
        <w:topLinePunct w:val="0"/>
        <w:bidi w:val="0"/>
        <w:spacing w:line="576" w:lineRule="exact"/>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bidi w:val="0"/>
        <w:spacing w:line="576" w:lineRule="exact"/>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bidi w:val="0"/>
        <w:spacing w:line="576" w:lineRule="exact"/>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bidi w:val="0"/>
        <w:spacing w:line="576" w:lineRule="exact"/>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bidi w:val="0"/>
        <w:spacing w:line="576" w:lineRule="exact"/>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bidi w:val="0"/>
        <w:spacing w:line="576" w:lineRule="exact"/>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bidi w:val="0"/>
        <w:spacing w:line="576" w:lineRule="exact"/>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bidi w:val="0"/>
        <w:spacing w:line="576" w:lineRule="exact"/>
        <w:textAlignment w:val="auto"/>
        <w:rPr>
          <w:rFonts w:hint="eastAsia" w:asciiTheme="majorEastAsia" w:hAnsiTheme="majorEastAsia" w:eastAsiaTheme="majorEastAsia" w:cstheme="majorEastAsia"/>
          <w:b/>
          <w:bCs/>
          <w:sz w:val="32"/>
          <w:szCs w:val="32"/>
          <w:lang w:val="en-US" w:eastAsia="zh-CN"/>
        </w:rPr>
      </w:pPr>
    </w:p>
    <w:p>
      <w:pPr>
        <w:keepNext w:val="0"/>
        <w:keepLines w:val="0"/>
        <w:pageBreakBefore w:val="0"/>
        <w:numPr>
          <w:ilvl w:val="0"/>
          <w:numId w:val="0"/>
        </w:numPr>
        <w:kinsoku/>
        <w:wordWrap/>
        <w:overflowPunct/>
        <w:topLinePunct w:val="0"/>
        <w:bidi w:val="0"/>
        <w:spacing w:line="576" w:lineRule="exact"/>
        <w:jc w:val="center"/>
        <w:textAlignment w:val="auto"/>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（十九）政务公开制度</w:t>
      </w:r>
    </w:p>
    <w:p>
      <w:pPr>
        <w:keepNext w:val="0"/>
        <w:keepLines w:val="0"/>
        <w:pageBreakBefore w:val="0"/>
        <w:kinsoku/>
        <w:wordWrap/>
        <w:overflowPunct/>
        <w:topLinePunct w:val="0"/>
        <w:autoSpaceDE/>
        <w:bidi w:val="0"/>
        <w:spacing w:beforeAutospacing="0" w:afterAutospacing="0" w:line="576" w:lineRule="exact"/>
        <w:ind w:right="0" w:rightChars="0" w:firstLine="640" w:firstLineChars="200"/>
        <w:jc w:val="left"/>
        <w:textAlignment w:val="auto"/>
        <w:rPr>
          <w:rFonts w:hint="eastAsia" w:ascii="仿宋_GB2312" w:hAnsi="仿宋_GB2312" w:eastAsia="仿宋_GB2312" w:cs="仿宋_GB2312"/>
          <w:sz w:val="32"/>
          <w:szCs w:val="32"/>
        </w:rPr>
      </w:pPr>
      <w:bookmarkStart w:id="33" w:name="_Toc3488"/>
      <w:bookmarkStart w:id="34" w:name="_Toc22085"/>
      <w:bookmarkStart w:id="35" w:name="_Toc24823"/>
      <w:bookmarkStart w:id="36" w:name="_Toc21065"/>
      <w:bookmarkStart w:id="37" w:name="_Toc23491"/>
      <w:bookmarkStart w:id="38" w:name="_Toc9618"/>
    </w:p>
    <w:p>
      <w:pPr>
        <w:keepNext w:val="0"/>
        <w:keepLines w:val="0"/>
        <w:pageBreakBefore w:val="0"/>
        <w:kinsoku/>
        <w:wordWrap/>
        <w:overflowPunct/>
        <w:topLinePunct w:val="0"/>
        <w:autoSpaceDE/>
        <w:bidi w:val="0"/>
        <w:spacing w:beforeAutospacing="0" w:afterAutospacing="0" w:line="576"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一、政务公开监督检查考核制度</w:t>
      </w:r>
      <w:bookmarkEnd w:id="33"/>
      <w:bookmarkEnd w:id="34"/>
      <w:bookmarkEnd w:id="35"/>
      <w:bookmarkEnd w:id="36"/>
      <w:bookmarkEnd w:id="37"/>
      <w:bookmarkEnd w:id="38"/>
    </w:p>
    <w:p>
      <w:pPr>
        <w:keepNext w:val="0"/>
        <w:keepLines w:val="0"/>
        <w:pageBreakBefore w:val="0"/>
        <w:kinsoku/>
        <w:wordWrap/>
        <w:overflowPunct/>
        <w:topLinePunct w:val="0"/>
        <w:autoSpaceDE/>
        <w:bidi w:val="0"/>
        <w:spacing w:beforeAutospacing="0" w:afterAutospacing="0" w:line="576"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1、成立局政务公开监督委员会办公室，具体负责对各科室的政务公开工作进行监督检查、考核。</w:t>
      </w:r>
    </w:p>
    <w:p>
      <w:pPr>
        <w:keepNext w:val="0"/>
        <w:keepLines w:val="0"/>
        <w:pageBreakBefore w:val="0"/>
        <w:kinsoku/>
        <w:wordWrap/>
        <w:overflowPunct/>
        <w:topLinePunct w:val="0"/>
        <w:autoSpaceDE/>
        <w:bidi w:val="0"/>
        <w:spacing w:beforeAutospacing="0" w:afterAutospacing="0" w:line="576"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2、设立监督举报箱</w:t>
      </w:r>
      <w:r>
        <w:rPr>
          <w:rFonts w:hint="eastAsia" w:ascii="仿宋_GB2312" w:hAnsi="仿宋_GB2312" w:eastAsia="仿宋_GB2312" w:cs="仿宋_GB2312"/>
          <w:sz w:val="32"/>
          <w:szCs w:val="32"/>
          <w:lang w:val="en-US" w:eastAsia="zh-CN"/>
        </w:rPr>
        <w:t>(729037952@com)。</w:t>
      </w:r>
      <w:r>
        <w:rPr>
          <w:rFonts w:hint="eastAsia" w:ascii="仿宋_GB2312" w:hAnsi="仿宋_GB2312" w:eastAsia="仿宋_GB2312" w:cs="仿宋_GB2312"/>
          <w:sz w:val="32"/>
          <w:szCs w:val="32"/>
        </w:rPr>
        <w:t>，公布监督电</w:t>
      </w:r>
      <w:r>
        <w:rPr>
          <w:rFonts w:hint="eastAsia" w:ascii="仿宋_GB2312" w:hAnsi="仿宋_GB2312" w:eastAsia="仿宋_GB2312" w:cs="仿宋_GB2312"/>
          <w:sz w:val="32"/>
          <w:szCs w:val="32"/>
          <w:lang w:eastAsia="zh-CN"/>
        </w:rPr>
        <w:t>话</w:t>
      </w:r>
      <w:r>
        <w:rPr>
          <w:rFonts w:hint="eastAsia" w:ascii="仿宋_GB2312" w:hAnsi="仿宋_GB2312" w:eastAsia="仿宋_GB2312" w:cs="仿宋_GB2312"/>
          <w:sz w:val="32"/>
          <w:szCs w:val="32"/>
        </w:rPr>
        <w:t>（4223638），接受群众的投诉、举报。</w:t>
      </w:r>
    </w:p>
    <w:p>
      <w:pPr>
        <w:keepNext w:val="0"/>
        <w:keepLines w:val="0"/>
        <w:pageBreakBefore w:val="0"/>
        <w:kinsoku/>
        <w:wordWrap/>
        <w:overflowPunct/>
        <w:topLinePunct w:val="0"/>
        <w:autoSpaceDE/>
        <w:bidi w:val="0"/>
        <w:spacing w:beforeAutospacing="0" w:afterAutospacing="0" w:line="576"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3、实行定期与不定期相结合，通过听汇报、看材料，群众座谈等方式，进行监督检查考核。</w:t>
      </w:r>
    </w:p>
    <w:p>
      <w:pPr>
        <w:keepNext w:val="0"/>
        <w:keepLines w:val="0"/>
        <w:pageBreakBefore w:val="0"/>
        <w:kinsoku/>
        <w:wordWrap/>
        <w:overflowPunct/>
        <w:topLinePunct w:val="0"/>
        <w:autoSpaceDE/>
        <w:bidi w:val="0"/>
        <w:spacing w:beforeAutospacing="0" w:afterAutospacing="0" w:line="576"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4、监督检查考核的内容为政务公开制度建设情况，决策事项公开情况，便民措施执行情况，承诺践行情况，政策依据公开情况以及群众满意情况等。</w:t>
      </w:r>
    </w:p>
    <w:p>
      <w:pPr>
        <w:keepNext w:val="0"/>
        <w:keepLines w:val="0"/>
        <w:pageBreakBefore w:val="0"/>
        <w:kinsoku/>
        <w:wordWrap/>
        <w:overflowPunct/>
        <w:topLinePunct w:val="0"/>
        <w:autoSpaceDE/>
        <w:bidi w:val="0"/>
        <w:spacing w:beforeAutospacing="0" w:afterAutospacing="0" w:line="576"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5、监督检查考核人员将检查情况及及时反馈受检科室，对存在主要问题或较严重问题的，责成受检科室整改。</w:t>
      </w:r>
    </w:p>
    <w:p>
      <w:pPr>
        <w:keepNext w:val="0"/>
        <w:keepLines w:val="0"/>
        <w:pageBreakBefore w:val="0"/>
        <w:kinsoku/>
        <w:wordWrap/>
        <w:overflowPunct/>
        <w:topLinePunct w:val="0"/>
        <w:autoSpaceDE/>
        <w:bidi w:val="0"/>
        <w:spacing w:beforeAutospacing="0" w:afterAutospacing="0" w:line="576"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6、每年通报监督检查考核结果，好的科室给予表彰，差的通报批评乃至进行责任追究。</w:t>
      </w:r>
    </w:p>
    <w:p>
      <w:pPr>
        <w:keepNext w:val="0"/>
        <w:keepLines w:val="0"/>
        <w:pageBreakBefore w:val="0"/>
        <w:kinsoku/>
        <w:wordWrap/>
        <w:overflowPunct/>
        <w:topLinePunct w:val="0"/>
        <w:autoSpaceDE/>
        <w:bidi w:val="0"/>
        <w:spacing w:beforeAutospacing="0" w:afterAutospacing="0" w:line="576" w:lineRule="exact"/>
        <w:ind w:left="0" w:leftChars="0" w:right="0" w:rightChars="0" w:firstLine="640" w:firstLineChars="200"/>
        <w:jc w:val="left"/>
        <w:textAlignment w:val="auto"/>
        <w:rPr>
          <w:rFonts w:hint="eastAsia" w:ascii="仿宋_GB2312" w:hAnsi="仿宋_GB2312" w:eastAsia="仿宋_GB2312" w:cs="仿宋_GB2312"/>
          <w:sz w:val="32"/>
          <w:szCs w:val="32"/>
        </w:rPr>
      </w:pPr>
      <w:bookmarkStart w:id="39" w:name="_Toc7525"/>
      <w:bookmarkStart w:id="40" w:name="_Toc15912"/>
      <w:bookmarkStart w:id="41" w:name="_Toc8518"/>
      <w:bookmarkStart w:id="42" w:name="_Toc2145"/>
      <w:bookmarkStart w:id="43" w:name="_Toc5344"/>
      <w:bookmarkStart w:id="44" w:name="_Toc25765"/>
      <w:r>
        <w:rPr>
          <w:rFonts w:hint="eastAsia" w:ascii="仿宋_GB2312" w:hAnsi="仿宋_GB2312" w:eastAsia="仿宋_GB2312" w:cs="仿宋_GB2312"/>
          <w:sz w:val="32"/>
          <w:szCs w:val="32"/>
        </w:rPr>
        <w:t>二、投诉处理制度</w:t>
      </w:r>
      <w:bookmarkEnd w:id="39"/>
      <w:bookmarkEnd w:id="40"/>
      <w:bookmarkEnd w:id="41"/>
      <w:bookmarkEnd w:id="42"/>
      <w:bookmarkEnd w:id="43"/>
      <w:bookmarkEnd w:id="44"/>
    </w:p>
    <w:p>
      <w:pPr>
        <w:keepNext w:val="0"/>
        <w:keepLines w:val="0"/>
        <w:pageBreakBefore w:val="0"/>
        <w:kinsoku/>
        <w:wordWrap/>
        <w:overflowPunct/>
        <w:topLinePunct w:val="0"/>
        <w:autoSpaceDE/>
        <w:bidi w:val="0"/>
        <w:spacing w:beforeAutospacing="0" w:afterAutospacing="0" w:line="576"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1、投诉受理部门、电话。办公室受理服务对象的投诉，投诉电话：0436-4224589</w:t>
      </w:r>
    </w:p>
    <w:p>
      <w:pPr>
        <w:keepNext w:val="0"/>
        <w:keepLines w:val="0"/>
        <w:pageBreakBefore w:val="0"/>
        <w:kinsoku/>
        <w:wordWrap/>
        <w:overflowPunct/>
        <w:topLinePunct w:val="0"/>
        <w:autoSpaceDE/>
        <w:bidi w:val="0"/>
        <w:spacing w:beforeAutospacing="0" w:afterAutospacing="0" w:line="576"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2、投诉范围。服务对象到本局办理事项时，工作人员有下列行为之一者，均可投诉：</w:t>
      </w:r>
    </w:p>
    <w:p>
      <w:pPr>
        <w:keepNext w:val="0"/>
        <w:keepLines w:val="0"/>
        <w:pageBreakBefore w:val="0"/>
        <w:kinsoku/>
        <w:wordWrap/>
        <w:overflowPunct/>
        <w:topLinePunct w:val="0"/>
        <w:autoSpaceDE/>
        <w:bidi w:val="0"/>
        <w:spacing w:beforeAutospacing="0" w:afterAutospacing="0" w:line="576" w:lineRule="exact"/>
        <w:ind w:left="0" w:leftChars="0" w:right="0" w:rightChars="0" w:firstLine="640" w:firstLineChars="200"/>
        <w:jc w:val="left"/>
        <w:textAlignment w:val="auto"/>
        <w:rPr>
          <w:rFonts w:hint="eastAsia" w:ascii="仿宋_GB2312" w:hAnsi="仿宋_GB2312" w:eastAsia="仿宋_GB2312" w:cs="仿宋_GB2312"/>
          <w:sz w:val="32"/>
          <w:szCs w:val="32"/>
        </w:rPr>
      </w:pPr>
      <w:bookmarkStart w:id="45" w:name="_Toc21508"/>
      <w:bookmarkStart w:id="46" w:name="_Toc6343"/>
      <w:r>
        <w:rPr>
          <w:rFonts w:hint="eastAsia" w:ascii="仿宋_GB2312" w:hAnsi="仿宋_GB2312" w:eastAsia="仿宋_GB2312" w:cs="仿宋_GB2312"/>
          <w:sz w:val="32"/>
          <w:szCs w:val="32"/>
        </w:rPr>
        <w:t>（1）违反服务承诺的；</w:t>
      </w:r>
      <w:bookmarkEnd w:id="45"/>
      <w:bookmarkEnd w:id="46"/>
    </w:p>
    <w:p>
      <w:pPr>
        <w:keepNext w:val="0"/>
        <w:keepLines w:val="0"/>
        <w:pageBreakBefore w:val="0"/>
        <w:kinsoku/>
        <w:wordWrap/>
        <w:overflowPunct/>
        <w:topLinePunct w:val="0"/>
        <w:autoSpaceDE/>
        <w:bidi w:val="0"/>
        <w:spacing w:beforeAutospacing="0" w:afterAutospacing="0" w:line="576" w:lineRule="exact"/>
        <w:ind w:left="0" w:leftChars="0" w:right="0" w:rightChars="0" w:firstLine="640" w:firstLineChars="200"/>
        <w:jc w:val="left"/>
        <w:textAlignment w:val="auto"/>
        <w:rPr>
          <w:rFonts w:hint="eastAsia" w:ascii="仿宋_GB2312" w:hAnsi="仿宋_GB2312" w:eastAsia="仿宋_GB2312" w:cs="仿宋_GB2312"/>
          <w:sz w:val="32"/>
          <w:szCs w:val="32"/>
        </w:rPr>
      </w:pPr>
      <w:bookmarkStart w:id="47" w:name="_Toc20690"/>
      <w:bookmarkStart w:id="48" w:name="_Toc29585"/>
      <w:r>
        <w:rPr>
          <w:rFonts w:hint="eastAsia" w:ascii="仿宋_GB2312" w:hAnsi="仿宋_GB2312" w:eastAsia="仿宋_GB2312" w:cs="仿宋_GB2312"/>
          <w:sz w:val="32"/>
          <w:szCs w:val="32"/>
        </w:rPr>
        <w:t>（2）违反各类事项审批和管理办法的；</w:t>
      </w:r>
      <w:bookmarkEnd w:id="47"/>
      <w:bookmarkEnd w:id="48"/>
    </w:p>
    <w:p>
      <w:pPr>
        <w:keepNext w:val="0"/>
        <w:keepLines w:val="0"/>
        <w:pageBreakBefore w:val="0"/>
        <w:kinsoku/>
        <w:wordWrap/>
        <w:overflowPunct/>
        <w:topLinePunct w:val="0"/>
        <w:autoSpaceDE/>
        <w:bidi w:val="0"/>
        <w:spacing w:beforeAutospacing="0" w:afterAutospacing="0" w:line="576" w:lineRule="exact"/>
        <w:ind w:left="0" w:leftChars="0" w:right="0" w:rightChars="0" w:firstLine="640" w:firstLineChars="200"/>
        <w:jc w:val="left"/>
        <w:textAlignment w:val="auto"/>
        <w:rPr>
          <w:rFonts w:hint="eastAsia" w:ascii="仿宋_GB2312" w:hAnsi="仿宋_GB2312" w:eastAsia="仿宋_GB2312" w:cs="仿宋_GB2312"/>
          <w:sz w:val="32"/>
          <w:szCs w:val="32"/>
        </w:rPr>
      </w:pPr>
      <w:bookmarkStart w:id="49" w:name="_Toc32487"/>
      <w:bookmarkStart w:id="50" w:name="_Toc8084"/>
      <w:r>
        <w:rPr>
          <w:rFonts w:hint="eastAsia" w:ascii="仿宋_GB2312" w:hAnsi="仿宋_GB2312" w:eastAsia="仿宋_GB2312" w:cs="仿宋_GB2312"/>
          <w:sz w:val="32"/>
          <w:szCs w:val="32"/>
        </w:rPr>
        <w:t>（3）服务质量不高、服务态度不好的；</w:t>
      </w:r>
      <w:bookmarkEnd w:id="49"/>
      <w:bookmarkEnd w:id="50"/>
    </w:p>
    <w:p>
      <w:pPr>
        <w:keepNext w:val="0"/>
        <w:keepLines w:val="0"/>
        <w:pageBreakBefore w:val="0"/>
        <w:kinsoku/>
        <w:wordWrap/>
        <w:overflowPunct/>
        <w:topLinePunct w:val="0"/>
        <w:autoSpaceDE/>
        <w:bidi w:val="0"/>
        <w:spacing w:beforeAutospacing="0" w:afterAutospacing="0" w:line="576" w:lineRule="exact"/>
        <w:ind w:left="0" w:leftChars="0" w:right="0" w:rightChars="0" w:firstLine="640" w:firstLineChars="200"/>
        <w:jc w:val="left"/>
        <w:textAlignment w:val="auto"/>
        <w:rPr>
          <w:rFonts w:hint="eastAsia" w:ascii="仿宋_GB2312" w:hAnsi="仿宋_GB2312" w:eastAsia="仿宋_GB2312" w:cs="仿宋_GB2312"/>
          <w:sz w:val="32"/>
          <w:szCs w:val="32"/>
        </w:rPr>
      </w:pPr>
      <w:bookmarkStart w:id="51" w:name="_Toc19868"/>
      <w:bookmarkStart w:id="52" w:name="_Toc15571"/>
      <w:r>
        <w:rPr>
          <w:rFonts w:hint="eastAsia" w:ascii="仿宋_GB2312" w:hAnsi="仿宋_GB2312" w:eastAsia="仿宋_GB2312" w:cs="仿宋_GB2312"/>
          <w:sz w:val="32"/>
          <w:szCs w:val="32"/>
        </w:rPr>
        <w:t>（4）有吃、拿、卡、要和其它不廉洁行为的；</w:t>
      </w:r>
      <w:bookmarkEnd w:id="51"/>
      <w:bookmarkEnd w:id="52"/>
    </w:p>
    <w:p>
      <w:pPr>
        <w:keepNext w:val="0"/>
        <w:keepLines w:val="0"/>
        <w:pageBreakBefore w:val="0"/>
        <w:kinsoku/>
        <w:wordWrap/>
        <w:overflowPunct/>
        <w:topLinePunct w:val="0"/>
        <w:autoSpaceDE/>
        <w:bidi w:val="0"/>
        <w:spacing w:beforeAutospacing="0" w:afterAutospacing="0" w:line="576" w:lineRule="exact"/>
        <w:ind w:left="0" w:leftChars="0" w:right="0" w:rightChars="0" w:firstLine="640" w:firstLineChars="200"/>
        <w:jc w:val="left"/>
        <w:textAlignment w:val="auto"/>
        <w:rPr>
          <w:rFonts w:hint="eastAsia" w:ascii="仿宋_GB2312" w:hAnsi="仿宋_GB2312" w:eastAsia="仿宋_GB2312" w:cs="仿宋_GB2312"/>
          <w:sz w:val="32"/>
          <w:szCs w:val="32"/>
        </w:rPr>
      </w:pPr>
      <w:bookmarkStart w:id="53" w:name="_Toc15857"/>
      <w:bookmarkStart w:id="54" w:name="_Toc17235"/>
      <w:r>
        <w:rPr>
          <w:rFonts w:hint="eastAsia" w:ascii="仿宋_GB2312" w:hAnsi="仿宋_GB2312" w:eastAsia="仿宋_GB2312" w:cs="仿宋_GB2312"/>
          <w:sz w:val="32"/>
          <w:szCs w:val="32"/>
        </w:rPr>
        <w:t>（5）工作人员有违法违纪行为的；</w:t>
      </w:r>
      <w:bookmarkEnd w:id="53"/>
      <w:bookmarkEnd w:id="54"/>
    </w:p>
    <w:p>
      <w:pPr>
        <w:keepNext w:val="0"/>
        <w:keepLines w:val="0"/>
        <w:pageBreakBefore w:val="0"/>
        <w:kinsoku/>
        <w:wordWrap/>
        <w:overflowPunct/>
        <w:topLinePunct w:val="0"/>
        <w:autoSpaceDE/>
        <w:bidi w:val="0"/>
        <w:spacing w:beforeAutospacing="0" w:afterAutospacing="0" w:line="576" w:lineRule="exact"/>
        <w:ind w:left="0" w:leftChars="0" w:right="0" w:rightChars="0" w:firstLine="640" w:firstLineChars="200"/>
        <w:jc w:val="left"/>
        <w:textAlignment w:val="auto"/>
        <w:rPr>
          <w:rFonts w:hint="eastAsia" w:ascii="仿宋_GB2312" w:hAnsi="仿宋_GB2312" w:eastAsia="仿宋_GB2312" w:cs="仿宋_GB2312"/>
          <w:sz w:val="32"/>
          <w:szCs w:val="32"/>
        </w:rPr>
      </w:pPr>
      <w:bookmarkStart w:id="55" w:name="_Toc13979"/>
      <w:bookmarkStart w:id="56" w:name="_Toc14842"/>
      <w:r>
        <w:rPr>
          <w:rFonts w:hint="eastAsia" w:ascii="仿宋_GB2312" w:hAnsi="仿宋_GB2312" w:eastAsia="仿宋_GB2312" w:cs="仿宋_GB2312"/>
          <w:sz w:val="32"/>
          <w:szCs w:val="32"/>
        </w:rPr>
        <w:t>（6）其它因工作人员原因造成服务对象一定损失行为的。</w:t>
      </w:r>
      <w:bookmarkEnd w:id="55"/>
      <w:bookmarkEnd w:id="56"/>
    </w:p>
    <w:p>
      <w:pPr>
        <w:keepNext w:val="0"/>
        <w:keepLines w:val="0"/>
        <w:pageBreakBefore w:val="0"/>
        <w:kinsoku/>
        <w:wordWrap/>
        <w:overflowPunct/>
        <w:topLinePunct w:val="0"/>
        <w:autoSpaceDE/>
        <w:bidi w:val="0"/>
        <w:spacing w:beforeAutospacing="0" w:afterAutospacing="0" w:line="576"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3、投诉形式。投诉可采用口头、书面、电话、填写服务质量评议表、网上投诉等形式。涉及重大事项的投诉，一般采用书面形式。</w:t>
      </w:r>
    </w:p>
    <w:p>
      <w:pPr>
        <w:keepNext w:val="0"/>
        <w:keepLines w:val="0"/>
        <w:pageBreakBefore w:val="0"/>
        <w:kinsoku/>
        <w:wordWrap/>
        <w:overflowPunct/>
        <w:topLinePunct w:val="0"/>
        <w:autoSpaceDE/>
        <w:bidi w:val="0"/>
        <w:spacing w:beforeAutospacing="0" w:afterAutospacing="0" w:line="576"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4、投诉受理。受理部门接待投诉者要礼貌、热情、诚恳，认真做好登记，区别不同情况认真进行处理。</w:t>
      </w:r>
    </w:p>
    <w:p>
      <w:pPr>
        <w:keepNext w:val="0"/>
        <w:keepLines w:val="0"/>
        <w:pageBreakBefore w:val="0"/>
        <w:kinsoku/>
        <w:wordWrap/>
        <w:overflowPunct/>
        <w:topLinePunct w:val="0"/>
        <w:autoSpaceDE/>
        <w:bidi w:val="0"/>
        <w:spacing w:beforeAutospacing="0" w:afterAutospacing="0" w:line="576"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5、投诉受理时限</w:t>
      </w:r>
    </w:p>
    <w:p>
      <w:pPr>
        <w:keepNext w:val="0"/>
        <w:keepLines w:val="0"/>
        <w:pageBreakBefore w:val="0"/>
        <w:kinsoku/>
        <w:wordWrap/>
        <w:overflowPunct/>
        <w:topLinePunct w:val="0"/>
        <w:autoSpaceDE/>
        <w:bidi w:val="0"/>
        <w:spacing w:beforeAutospacing="0" w:afterAutospacing="0" w:line="576"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办公室所受理的口头投诉，应马上进行调查，尽可能当场做出答复；一般书面投诉在2个工作日内作出答复；对较为复杂或涉及两个以上科室或部门投诉，应在5个工作日内作出答复。</w:t>
      </w:r>
    </w:p>
    <w:p>
      <w:pPr>
        <w:keepNext w:val="0"/>
        <w:keepLines w:val="0"/>
        <w:pageBreakBefore w:val="0"/>
        <w:kinsoku/>
        <w:wordWrap/>
        <w:overflowPunct/>
        <w:topLinePunct w:val="0"/>
        <w:autoSpaceDE/>
        <w:bidi w:val="0"/>
        <w:spacing w:beforeAutospacing="0" w:afterAutospacing="0" w:line="576"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6、答复反馈。投诉处理完毕后应及时将处理意见反馈给投诉人。书面投诉必须书面答复，其它投诉以口头答复为主。</w:t>
      </w:r>
    </w:p>
    <w:p>
      <w:pPr>
        <w:keepNext w:val="0"/>
        <w:keepLines w:val="0"/>
        <w:pageBreakBefore w:val="0"/>
        <w:kinsoku/>
        <w:wordWrap/>
        <w:overflowPunct/>
        <w:topLinePunct w:val="0"/>
        <w:autoSpaceDE/>
        <w:bidi w:val="0"/>
        <w:spacing w:beforeAutospacing="0" w:afterAutospacing="0" w:line="576"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7、投诉人对处理意见不服的，受理部门要重新进行核实，并提出进一步处理意见。</w:t>
      </w:r>
    </w:p>
    <w:p>
      <w:pPr>
        <w:keepNext w:val="0"/>
        <w:keepLines w:val="0"/>
        <w:pageBreakBefore w:val="0"/>
        <w:kinsoku/>
        <w:wordWrap/>
        <w:overflowPunct/>
        <w:topLinePunct w:val="0"/>
        <w:autoSpaceDE/>
        <w:bidi w:val="0"/>
        <w:spacing w:beforeAutospacing="0" w:afterAutospacing="0" w:line="576"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8、投诉受理部门应当定期或不定期地通过多种形式对投诉人进行回访，了解有关情况，征询其对本委工作的意见。</w:t>
      </w:r>
    </w:p>
    <w:p>
      <w:pPr>
        <w:keepNext w:val="0"/>
        <w:keepLines w:val="0"/>
        <w:pageBreakBefore w:val="0"/>
        <w:kinsoku/>
        <w:wordWrap/>
        <w:overflowPunct/>
        <w:topLinePunct w:val="0"/>
        <w:autoSpaceDE/>
        <w:bidi w:val="0"/>
        <w:spacing w:beforeAutospacing="0" w:afterAutospacing="0" w:line="576"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9、被投诉的工作人员或科室，一经核查属实，责任在工作人员或科室的，监察室将按照考核办法进行处理；情节严重的，工作人员给予调换，并做待岗处理；违法违纪的移交司法机关处理。</w:t>
      </w:r>
    </w:p>
    <w:p>
      <w:pPr>
        <w:keepNext w:val="0"/>
        <w:keepLines w:val="0"/>
        <w:pageBreakBefore w:val="0"/>
        <w:kinsoku/>
        <w:wordWrap/>
        <w:overflowPunct/>
        <w:topLinePunct w:val="0"/>
        <w:autoSpaceDE/>
        <w:bidi w:val="0"/>
        <w:spacing w:beforeAutospacing="0" w:afterAutospacing="0" w:line="576"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10、一切投诉资料由办公室备案。</w:t>
      </w:r>
    </w:p>
    <w:p>
      <w:pPr>
        <w:keepNext w:val="0"/>
        <w:keepLines w:val="0"/>
        <w:pageBreakBefore w:val="0"/>
        <w:kinsoku/>
        <w:wordWrap/>
        <w:overflowPunct/>
        <w:topLinePunct w:val="0"/>
        <w:autoSpaceDE/>
        <w:bidi w:val="0"/>
        <w:spacing w:beforeAutospacing="0" w:afterAutospacing="0" w:line="576" w:lineRule="exact"/>
        <w:ind w:left="0" w:leftChars="0" w:right="0" w:rightChars="0" w:firstLine="643" w:firstLineChars="200"/>
        <w:jc w:val="left"/>
        <w:textAlignment w:val="auto"/>
        <w:rPr>
          <w:rFonts w:hint="eastAsia" w:asciiTheme="majorEastAsia" w:hAnsiTheme="majorEastAsia" w:eastAsiaTheme="majorEastAsia" w:cstheme="majorEastAsia"/>
          <w:b/>
          <w:bCs/>
          <w:sz w:val="32"/>
          <w:szCs w:val="32"/>
          <w:lang w:eastAsia="zh-CN"/>
        </w:rPr>
      </w:pPr>
      <w:bookmarkStart w:id="57" w:name="_Toc27111"/>
      <w:bookmarkStart w:id="58" w:name="_Toc7014"/>
      <w:bookmarkStart w:id="59" w:name="_Toc1930"/>
      <w:bookmarkStart w:id="60" w:name="_Toc13202"/>
      <w:bookmarkStart w:id="61" w:name="_Toc6414"/>
      <w:bookmarkStart w:id="62" w:name="_Toc12712"/>
    </w:p>
    <w:p>
      <w:pPr>
        <w:keepNext w:val="0"/>
        <w:keepLines w:val="0"/>
        <w:pageBreakBefore w:val="0"/>
        <w:kinsoku/>
        <w:wordWrap/>
        <w:overflowPunct/>
        <w:topLinePunct w:val="0"/>
        <w:autoSpaceDE/>
        <w:bidi w:val="0"/>
        <w:spacing w:beforeAutospacing="0" w:afterAutospacing="0" w:line="576" w:lineRule="exact"/>
        <w:ind w:left="0" w:leftChars="0" w:right="0" w:rightChars="0" w:firstLine="643" w:firstLineChars="200"/>
        <w:jc w:val="left"/>
        <w:textAlignment w:val="auto"/>
        <w:rPr>
          <w:rFonts w:hint="eastAsia" w:asciiTheme="majorEastAsia" w:hAnsiTheme="majorEastAsia" w:eastAsiaTheme="majorEastAsia" w:cstheme="majorEastAsia"/>
          <w:b/>
          <w:bCs/>
          <w:sz w:val="32"/>
          <w:szCs w:val="32"/>
          <w:lang w:eastAsia="zh-CN"/>
        </w:rPr>
      </w:pPr>
    </w:p>
    <w:p>
      <w:pPr>
        <w:keepNext w:val="0"/>
        <w:keepLines w:val="0"/>
        <w:pageBreakBefore w:val="0"/>
        <w:kinsoku/>
        <w:wordWrap/>
        <w:overflowPunct/>
        <w:topLinePunct w:val="0"/>
        <w:autoSpaceDE/>
        <w:bidi w:val="0"/>
        <w:spacing w:beforeAutospacing="0" w:afterAutospacing="0" w:line="576" w:lineRule="exact"/>
        <w:ind w:left="0" w:leftChars="0" w:right="0" w:rightChars="0" w:firstLine="643" w:firstLineChars="200"/>
        <w:jc w:val="left"/>
        <w:textAlignment w:val="auto"/>
        <w:rPr>
          <w:rFonts w:hint="eastAsia" w:asciiTheme="majorEastAsia" w:hAnsiTheme="majorEastAsia" w:eastAsiaTheme="majorEastAsia" w:cstheme="majorEastAsia"/>
          <w:b/>
          <w:bCs/>
          <w:sz w:val="32"/>
          <w:szCs w:val="32"/>
          <w:lang w:eastAsia="zh-CN"/>
        </w:rPr>
      </w:pPr>
    </w:p>
    <w:p>
      <w:pPr>
        <w:keepNext w:val="0"/>
        <w:keepLines w:val="0"/>
        <w:pageBreakBefore w:val="0"/>
        <w:kinsoku/>
        <w:wordWrap/>
        <w:overflowPunct/>
        <w:topLinePunct w:val="0"/>
        <w:autoSpaceDE/>
        <w:bidi w:val="0"/>
        <w:spacing w:beforeAutospacing="0" w:afterAutospacing="0" w:line="576" w:lineRule="exact"/>
        <w:ind w:left="0" w:leftChars="0" w:right="0" w:rightChars="0" w:firstLine="643" w:firstLineChars="200"/>
        <w:jc w:val="left"/>
        <w:textAlignment w:val="auto"/>
        <w:rPr>
          <w:rFonts w:hint="eastAsia" w:asciiTheme="majorEastAsia" w:hAnsiTheme="majorEastAsia" w:eastAsiaTheme="majorEastAsia" w:cstheme="majorEastAsia"/>
          <w:b/>
          <w:bCs/>
          <w:sz w:val="32"/>
          <w:szCs w:val="32"/>
          <w:lang w:eastAsia="zh-CN"/>
        </w:rPr>
      </w:pPr>
    </w:p>
    <w:p>
      <w:pPr>
        <w:keepNext w:val="0"/>
        <w:keepLines w:val="0"/>
        <w:pageBreakBefore w:val="0"/>
        <w:kinsoku/>
        <w:wordWrap/>
        <w:overflowPunct/>
        <w:topLinePunct w:val="0"/>
        <w:autoSpaceDE/>
        <w:bidi w:val="0"/>
        <w:spacing w:beforeAutospacing="0" w:afterAutospacing="0" w:line="576" w:lineRule="exact"/>
        <w:ind w:left="0" w:leftChars="0" w:right="0" w:rightChars="0" w:firstLine="643" w:firstLineChars="200"/>
        <w:jc w:val="left"/>
        <w:textAlignment w:val="auto"/>
        <w:rPr>
          <w:rFonts w:hint="eastAsia" w:asciiTheme="majorEastAsia" w:hAnsiTheme="majorEastAsia" w:eastAsiaTheme="majorEastAsia" w:cstheme="majorEastAsia"/>
          <w:b/>
          <w:bCs/>
          <w:sz w:val="32"/>
          <w:szCs w:val="32"/>
          <w:lang w:eastAsia="zh-CN"/>
        </w:rPr>
      </w:pPr>
    </w:p>
    <w:p>
      <w:pPr>
        <w:keepNext w:val="0"/>
        <w:keepLines w:val="0"/>
        <w:pageBreakBefore w:val="0"/>
        <w:kinsoku/>
        <w:wordWrap/>
        <w:overflowPunct/>
        <w:topLinePunct w:val="0"/>
        <w:autoSpaceDE/>
        <w:bidi w:val="0"/>
        <w:spacing w:beforeAutospacing="0" w:afterAutospacing="0" w:line="576" w:lineRule="exact"/>
        <w:ind w:left="0" w:leftChars="0" w:right="0" w:rightChars="0" w:firstLine="643" w:firstLineChars="200"/>
        <w:jc w:val="left"/>
        <w:textAlignment w:val="auto"/>
        <w:rPr>
          <w:rFonts w:hint="eastAsia" w:asciiTheme="majorEastAsia" w:hAnsiTheme="majorEastAsia" w:eastAsiaTheme="majorEastAsia" w:cstheme="majorEastAsia"/>
          <w:b/>
          <w:bCs/>
          <w:sz w:val="32"/>
          <w:szCs w:val="32"/>
          <w:lang w:eastAsia="zh-CN"/>
        </w:rPr>
      </w:pPr>
    </w:p>
    <w:p>
      <w:pPr>
        <w:keepNext w:val="0"/>
        <w:keepLines w:val="0"/>
        <w:pageBreakBefore w:val="0"/>
        <w:kinsoku/>
        <w:wordWrap/>
        <w:overflowPunct/>
        <w:topLinePunct w:val="0"/>
        <w:autoSpaceDE/>
        <w:bidi w:val="0"/>
        <w:spacing w:beforeAutospacing="0" w:afterAutospacing="0" w:line="576" w:lineRule="exact"/>
        <w:ind w:left="0" w:leftChars="0" w:right="0" w:rightChars="0" w:firstLine="643" w:firstLineChars="200"/>
        <w:jc w:val="left"/>
        <w:textAlignment w:val="auto"/>
        <w:rPr>
          <w:rFonts w:hint="eastAsia" w:asciiTheme="majorEastAsia" w:hAnsiTheme="majorEastAsia" w:eastAsiaTheme="majorEastAsia" w:cstheme="majorEastAsia"/>
          <w:b/>
          <w:bCs/>
          <w:sz w:val="32"/>
          <w:szCs w:val="32"/>
          <w:lang w:eastAsia="zh-CN"/>
        </w:rPr>
      </w:pPr>
    </w:p>
    <w:p>
      <w:pPr>
        <w:keepNext w:val="0"/>
        <w:keepLines w:val="0"/>
        <w:pageBreakBefore w:val="0"/>
        <w:kinsoku/>
        <w:wordWrap/>
        <w:overflowPunct/>
        <w:topLinePunct w:val="0"/>
        <w:autoSpaceDE/>
        <w:bidi w:val="0"/>
        <w:spacing w:beforeAutospacing="0" w:afterAutospacing="0" w:line="576" w:lineRule="exact"/>
        <w:ind w:left="0" w:leftChars="0" w:right="0" w:rightChars="0" w:firstLine="643" w:firstLineChars="200"/>
        <w:jc w:val="left"/>
        <w:textAlignment w:val="auto"/>
        <w:rPr>
          <w:rFonts w:hint="eastAsia" w:asciiTheme="majorEastAsia" w:hAnsiTheme="majorEastAsia" w:eastAsiaTheme="majorEastAsia" w:cstheme="majorEastAsia"/>
          <w:b/>
          <w:bCs/>
          <w:sz w:val="32"/>
          <w:szCs w:val="32"/>
          <w:lang w:eastAsia="zh-CN"/>
        </w:rPr>
      </w:pPr>
    </w:p>
    <w:p>
      <w:pPr>
        <w:keepNext w:val="0"/>
        <w:keepLines w:val="0"/>
        <w:pageBreakBefore w:val="0"/>
        <w:kinsoku/>
        <w:wordWrap/>
        <w:overflowPunct/>
        <w:topLinePunct w:val="0"/>
        <w:autoSpaceDE/>
        <w:bidi w:val="0"/>
        <w:spacing w:beforeAutospacing="0" w:afterAutospacing="0" w:line="576" w:lineRule="exact"/>
        <w:ind w:left="0" w:leftChars="0" w:right="0" w:rightChars="0" w:firstLine="643" w:firstLineChars="200"/>
        <w:jc w:val="left"/>
        <w:textAlignment w:val="auto"/>
        <w:rPr>
          <w:rFonts w:hint="eastAsia" w:asciiTheme="majorEastAsia" w:hAnsiTheme="majorEastAsia" w:eastAsiaTheme="majorEastAsia" w:cstheme="majorEastAsia"/>
          <w:b/>
          <w:bCs/>
          <w:sz w:val="32"/>
          <w:szCs w:val="32"/>
          <w:lang w:eastAsia="zh-CN"/>
        </w:rPr>
      </w:pPr>
    </w:p>
    <w:p>
      <w:pPr>
        <w:keepNext w:val="0"/>
        <w:keepLines w:val="0"/>
        <w:pageBreakBefore w:val="0"/>
        <w:kinsoku/>
        <w:wordWrap/>
        <w:overflowPunct/>
        <w:topLinePunct w:val="0"/>
        <w:autoSpaceDE/>
        <w:bidi w:val="0"/>
        <w:spacing w:beforeAutospacing="0" w:afterAutospacing="0" w:line="576" w:lineRule="exact"/>
        <w:ind w:left="0" w:leftChars="0" w:right="0" w:rightChars="0" w:firstLine="643" w:firstLineChars="200"/>
        <w:jc w:val="left"/>
        <w:textAlignment w:val="auto"/>
        <w:rPr>
          <w:rFonts w:hint="eastAsia" w:asciiTheme="majorEastAsia" w:hAnsiTheme="majorEastAsia" w:eastAsiaTheme="majorEastAsia" w:cstheme="majorEastAsia"/>
          <w:b/>
          <w:bCs/>
          <w:sz w:val="32"/>
          <w:szCs w:val="32"/>
          <w:lang w:eastAsia="zh-CN"/>
        </w:rPr>
      </w:pPr>
    </w:p>
    <w:p>
      <w:pPr>
        <w:keepNext w:val="0"/>
        <w:keepLines w:val="0"/>
        <w:pageBreakBefore w:val="0"/>
        <w:kinsoku/>
        <w:wordWrap/>
        <w:overflowPunct/>
        <w:topLinePunct w:val="0"/>
        <w:autoSpaceDE/>
        <w:bidi w:val="0"/>
        <w:spacing w:beforeAutospacing="0" w:afterAutospacing="0" w:line="576" w:lineRule="exact"/>
        <w:ind w:left="0" w:leftChars="0" w:right="0" w:rightChars="0" w:firstLine="643" w:firstLineChars="200"/>
        <w:jc w:val="left"/>
        <w:textAlignment w:val="auto"/>
        <w:rPr>
          <w:rFonts w:hint="eastAsia" w:asciiTheme="majorEastAsia" w:hAnsiTheme="majorEastAsia" w:eastAsiaTheme="majorEastAsia" w:cstheme="majorEastAsia"/>
          <w:b/>
          <w:bCs/>
          <w:sz w:val="32"/>
          <w:szCs w:val="32"/>
          <w:lang w:eastAsia="zh-CN"/>
        </w:rPr>
      </w:pPr>
    </w:p>
    <w:p>
      <w:pPr>
        <w:keepNext w:val="0"/>
        <w:keepLines w:val="0"/>
        <w:pageBreakBefore w:val="0"/>
        <w:kinsoku/>
        <w:wordWrap/>
        <w:overflowPunct/>
        <w:topLinePunct w:val="0"/>
        <w:autoSpaceDE/>
        <w:bidi w:val="0"/>
        <w:spacing w:beforeAutospacing="0" w:afterAutospacing="0" w:line="576" w:lineRule="exact"/>
        <w:ind w:left="0" w:leftChars="0" w:right="0" w:rightChars="0" w:firstLine="643" w:firstLineChars="200"/>
        <w:jc w:val="left"/>
        <w:textAlignment w:val="auto"/>
        <w:rPr>
          <w:rFonts w:hint="eastAsia" w:asciiTheme="majorEastAsia" w:hAnsiTheme="majorEastAsia" w:eastAsiaTheme="majorEastAsia" w:cstheme="majorEastAsia"/>
          <w:b/>
          <w:bCs/>
          <w:sz w:val="32"/>
          <w:szCs w:val="32"/>
          <w:lang w:eastAsia="zh-CN"/>
        </w:rPr>
      </w:pPr>
    </w:p>
    <w:p>
      <w:pPr>
        <w:keepNext w:val="0"/>
        <w:keepLines w:val="0"/>
        <w:pageBreakBefore w:val="0"/>
        <w:kinsoku/>
        <w:wordWrap/>
        <w:overflowPunct/>
        <w:topLinePunct w:val="0"/>
        <w:autoSpaceDE/>
        <w:bidi w:val="0"/>
        <w:spacing w:beforeAutospacing="0" w:afterAutospacing="0" w:line="576" w:lineRule="exact"/>
        <w:ind w:left="0" w:leftChars="0" w:right="0" w:rightChars="0" w:firstLine="643" w:firstLineChars="200"/>
        <w:jc w:val="left"/>
        <w:textAlignment w:val="auto"/>
        <w:rPr>
          <w:rFonts w:hint="eastAsia" w:asciiTheme="majorEastAsia" w:hAnsiTheme="majorEastAsia" w:eastAsiaTheme="majorEastAsia" w:cstheme="majorEastAsia"/>
          <w:b/>
          <w:bCs/>
          <w:sz w:val="32"/>
          <w:szCs w:val="32"/>
          <w:lang w:eastAsia="zh-CN"/>
        </w:rPr>
      </w:pPr>
    </w:p>
    <w:p>
      <w:pPr>
        <w:keepNext w:val="0"/>
        <w:keepLines w:val="0"/>
        <w:pageBreakBefore w:val="0"/>
        <w:kinsoku/>
        <w:wordWrap/>
        <w:overflowPunct/>
        <w:topLinePunct w:val="0"/>
        <w:autoSpaceDE/>
        <w:bidi w:val="0"/>
        <w:spacing w:beforeAutospacing="0" w:afterAutospacing="0" w:line="576" w:lineRule="exact"/>
        <w:ind w:left="0" w:leftChars="0" w:right="0" w:rightChars="0" w:firstLine="643" w:firstLineChars="200"/>
        <w:jc w:val="left"/>
        <w:textAlignment w:val="auto"/>
        <w:rPr>
          <w:rFonts w:hint="eastAsia" w:asciiTheme="majorEastAsia" w:hAnsiTheme="majorEastAsia" w:eastAsiaTheme="majorEastAsia" w:cstheme="majorEastAsia"/>
          <w:b/>
          <w:bCs/>
          <w:sz w:val="32"/>
          <w:szCs w:val="32"/>
          <w:lang w:eastAsia="zh-CN"/>
        </w:rPr>
      </w:pPr>
    </w:p>
    <w:p>
      <w:pPr>
        <w:keepNext w:val="0"/>
        <w:keepLines w:val="0"/>
        <w:pageBreakBefore w:val="0"/>
        <w:kinsoku/>
        <w:wordWrap/>
        <w:overflowPunct/>
        <w:topLinePunct w:val="0"/>
        <w:autoSpaceDE/>
        <w:bidi w:val="0"/>
        <w:spacing w:beforeAutospacing="0" w:afterAutospacing="0" w:line="576" w:lineRule="exact"/>
        <w:ind w:left="0" w:leftChars="0" w:right="0" w:rightChars="0" w:firstLine="643" w:firstLineChars="200"/>
        <w:jc w:val="left"/>
        <w:textAlignment w:val="auto"/>
        <w:rPr>
          <w:rFonts w:hint="eastAsia" w:asciiTheme="majorEastAsia" w:hAnsiTheme="majorEastAsia" w:eastAsiaTheme="majorEastAsia" w:cstheme="majorEastAsia"/>
          <w:b/>
          <w:bCs/>
          <w:sz w:val="32"/>
          <w:szCs w:val="32"/>
          <w:lang w:eastAsia="zh-CN"/>
        </w:rPr>
      </w:pPr>
    </w:p>
    <w:p>
      <w:pPr>
        <w:keepNext w:val="0"/>
        <w:keepLines w:val="0"/>
        <w:pageBreakBefore w:val="0"/>
        <w:kinsoku/>
        <w:wordWrap/>
        <w:overflowPunct/>
        <w:topLinePunct w:val="0"/>
        <w:autoSpaceDE/>
        <w:bidi w:val="0"/>
        <w:spacing w:beforeAutospacing="0" w:afterAutospacing="0" w:line="576" w:lineRule="exact"/>
        <w:ind w:left="0" w:leftChars="0" w:right="0" w:rightChars="0" w:firstLine="643" w:firstLineChars="200"/>
        <w:jc w:val="left"/>
        <w:textAlignment w:val="auto"/>
        <w:rPr>
          <w:rFonts w:hint="eastAsia" w:asciiTheme="majorEastAsia" w:hAnsiTheme="majorEastAsia" w:eastAsiaTheme="majorEastAsia" w:cstheme="majorEastAsia"/>
          <w:b/>
          <w:bCs/>
          <w:sz w:val="32"/>
          <w:szCs w:val="32"/>
          <w:lang w:eastAsia="zh-CN"/>
        </w:rPr>
      </w:pPr>
    </w:p>
    <w:p>
      <w:pPr>
        <w:keepNext w:val="0"/>
        <w:keepLines w:val="0"/>
        <w:pageBreakBefore w:val="0"/>
        <w:kinsoku/>
        <w:wordWrap/>
        <w:overflowPunct/>
        <w:topLinePunct w:val="0"/>
        <w:autoSpaceDE/>
        <w:bidi w:val="0"/>
        <w:spacing w:beforeAutospacing="0" w:afterAutospacing="0" w:line="576" w:lineRule="exact"/>
        <w:ind w:left="0" w:leftChars="0" w:right="0" w:rightChars="0" w:firstLine="643" w:firstLineChars="200"/>
        <w:jc w:val="left"/>
        <w:textAlignment w:val="auto"/>
        <w:rPr>
          <w:rFonts w:hint="eastAsia" w:asciiTheme="majorEastAsia" w:hAnsiTheme="majorEastAsia" w:eastAsiaTheme="majorEastAsia" w:cstheme="majorEastAsia"/>
          <w:b/>
          <w:bCs/>
          <w:sz w:val="32"/>
          <w:szCs w:val="32"/>
          <w:lang w:eastAsia="zh-CN"/>
        </w:rPr>
      </w:pPr>
    </w:p>
    <w:p>
      <w:pPr>
        <w:keepNext w:val="0"/>
        <w:keepLines w:val="0"/>
        <w:pageBreakBefore w:val="0"/>
        <w:kinsoku/>
        <w:wordWrap/>
        <w:overflowPunct/>
        <w:topLinePunct w:val="0"/>
        <w:autoSpaceDE/>
        <w:bidi w:val="0"/>
        <w:spacing w:beforeAutospacing="0" w:afterAutospacing="0" w:line="576" w:lineRule="exact"/>
        <w:ind w:left="0" w:leftChars="0" w:right="0" w:rightChars="0" w:firstLine="643" w:firstLineChars="200"/>
        <w:jc w:val="left"/>
        <w:textAlignment w:val="auto"/>
        <w:rPr>
          <w:rFonts w:hint="eastAsia" w:asciiTheme="majorEastAsia" w:hAnsiTheme="majorEastAsia" w:eastAsiaTheme="majorEastAsia" w:cstheme="majorEastAsia"/>
          <w:b/>
          <w:bCs/>
          <w:sz w:val="32"/>
          <w:szCs w:val="32"/>
          <w:lang w:eastAsia="zh-CN"/>
        </w:rPr>
      </w:pPr>
    </w:p>
    <w:p>
      <w:pPr>
        <w:keepNext w:val="0"/>
        <w:keepLines w:val="0"/>
        <w:pageBreakBefore w:val="0"/>
        <w:kinsoku/>
        <w:wordWrap/>
        <w:overflowPunct/>
        <w:topLinePunct w:val="0"/>
        <w:autoSpaceDE/>
        <w:bidi w:val="0"/>
        <w:spacing w:beforeAutospacing="0" w:afterAutospacing="0" w:line="576" w:lineRule="exact"/>
        <w:ind w:left="0" w:leftChars="0" w:right="0" w:rightChars="0" w:firstLine="643" w:firstLineChars="200"/>
        <w:jc w:val="left"/>
        <w:textAlignment w:val="auto"/>
        <w:rPr>
          <w:rFonts w:hint="eastAsia" w:asciiTheme="majorEastAsia" w:hAnsiTheme="majorEastAsia" w:eastAsiaTheme="majorEastAsia" w:cstheme="majorEastAsia"/>
          <w:b/>
          <w:bCs/>
          <w:sz w:val="32"/>
          <w:szCs w:val="32"/>
          <w:lang w:eastAsia="zh-CN"/>
        </w:rPr>
      </w:pPr>
    </w:p>
    <w:p>
      <w:pPr>
        <w:keepNext w:val="0"/>
        <w:keepLines w:val="0"/>
        <w:pageBreakBefore w:val="0"/>
        <w:kinsoku/>
        <w:wordWrap/>
        <w:overflowPunct/>
        <w:topLinePunct w:val="0"/>
        <w:autoSpaceDE/>
        <w:bidi w:val="0"/>
        <w:spacing w:beforeAutospacing="0" w:afterAutospacing="0" w:line="576" w:lineRule="exact"/>
        <w:ind w:left="0" w:leftChars="0" w:right="0" w:rightChars="0" w:firstLine="643" w:firstLineChars="200"/>
        <w:jc w:val="left"/>
        <w:textAlignment w:val="auto"/>
        <w:rPr>
          <w:rFonts w:hint="eastAsia" w:asciiTheme="majorEastAsia" w:hAnsiTheme="majorEastAsia" w:eastAsiaTheme="majorEastAsia" w:cstheme="majorEastAsia"/>
          <w:b/>
          <w:bCs/>
          <w:sz w:val="32"/>
          <w:szCs w:val="32"/>
          <w:lang w:eastAsia="zh-CN"/>
        </w:rPr>
      </w:pPr>
    </w:p>
    <w:p>
      <w:pPr>
        <w:keepNext w:val="0"/>
        <w:keepLines w:val="0"/>
        <w:pageBreakBefore w:val="0"/>
        <w:kinsoku/>
        <w:wordWrap/>
        <w:overflowPunct/>
        <w:topLinePunct w:val="0"/>
        <w:autoSpaceDE/>
        <w:bidi w:val="0"/>
        <w:spacing w:beforeAutospacing="0" w:afterAutospacing="0" w:line="576" w:lineRule="exact"/>
        <w:ind w:left="0" w:leftChars="0" w:right="0" w:rightChars="0" w:firstLine="643" w:firstLineChars="200"/>
        <w:jc w:val="left"/>
        <w:textAlignment w:val="auto"/>
        <w:rPr>
          <w:rFonts w:hint="eastAsia" w:asciiTheme="majorEastAsia" w:hAnsiTheme="majorEastAsia" w:eastAsiaTheme="majorEastAsia" w:cstheme="majorEastAsia"/>
          <w:b/>
          <w:bCs/>
          <w:sz w:val="32"/>
          <w:szCs w:val="32"/>
          <w:lang w:eastAsia="zh-CN"/>
        </w:rPr>
      </w:pPr>
    </w:p>
    <w:p>
      <w:pPr>
        <w:keepNext w:val="0"/>
        <w:keepLines w:val="0"/>
        <w:pageBreakBefore w:val="0"/>
        <w:kinsoku/>
        <w:wordWrap/>
        <w:overflowPunct/>
        <w:topLinePunct w:val="0"/>
        <w:autoSpaceDE/>
        <w:bidi w:val="0"/>
        <w:spacing w:beforeAutospacing="0" w:afterAutospacing="0" w:line="576" w:lineRule="exact"/>
        <w:ind w:left="0" w:leftChars="0" w:right="0" w:rightChars="0" w:firstLine="643" w:firstLineChars="200"/>
        <w:jc w:val="left"/>
        <w:textAlignment w:val="auto"/>
        <w:rPr>
          <w:rFonts w:hint="eastAsia" w:asciiTheme="majorEastAsia" w:hAnsiTheme="majorEastAsia" w:eastAsiaTheme="majorEastAsia" w:cstheme="majorEastAsia"/>
          <w:b/>
          <w:bCs/>
          <w:sz w:val="32"/>
          <w:szCs w:val="32"/>
          <w:lang w:eastAsia="zh-CN"/>
        </w:rPr>
      </w:pPr>
    </w:p>
    <w:p>
      <w:pPr>
        <w:keepNext w:val="0"/>
        <w:keepLines w:val="0"/>
        <w:pageBreakBefore w:val="0"/>
        <w:kinsoku/>
        <w:wordWrap/>
        <w:overflowPunct/>
        <w:topLinePunct w:val="0"/>
        <w:autoSpaceDE/>
        <w:bidi w:val="0"/>
        <w:spacing w:beforeAutospacing="0" w:afterAutospacing="0" w:line="576" w:lineRule="exact"/>
        <w:ind w:right="0" w:rightChars="0"/>
        <w:jc w:val="center"/>
        <w:textAlignment w:val="auto"/>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lang w:eastAsia="zh-CN"/>
        </w:rPr>
        <w:t>（二十）</w:t>
      </w:r>
      <w:r>
        <w:rPr>
          <w:rFonts w:hint="eastAsia" w:asciiTheme="majorEastAsia" w:hAnsiTheme="majorEastAsia" w:eastAsiaTheme="majorEastAsia" w:cstheme="majorEastAsia"/>
          <w:b/>
          <w:bCs/>
          <w:sz w:val="32"/>
          <w:szCs w:val="32"/>
        </w:rPr>
        <w:t>政务公开群众评议制度</w:t>
      </w:r>
      <w:bookmarkEnd w:id="57"/>
      <w:bookmarkEnd w:id="58"/>
      <w:bookmarkEnd w:id="59"/>
      <w:bookmarkEnd w:id="60"/>
      <w:bookmarkEnd w:id="61"/>
      <w:bookmarkEnd w:id="62"/>
    </w:p>
    <w:p>
      <w:pPr>
        <w:keepNext w:val="0"/>
        <w:keepLines w:val="0"/>
        <w:pageBreakBefore w:val="0"/>
        <w:kinsoku/>
        <w:wordWrap/>
        <w:overflowPunct/>
        <w:topLinePunct w:val="0"/>
        <w:autoSpaceDE/>
        <w:bidi w:val="0"/>
        <w:spacing w:beforeAutospacing="0" w:afterAutospacing="0" w:line="576"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评议内容</w:t>
      </w:r>
    </w:p>
    <w:p>
      <w:pPr>
        <w:keepNext w:val="0"/>
        <w:keepLines w:val="0"/>
        <w:pageBreakBefore w:val="0"/>
        <w:kinsoku/>
        <w:wordWrap/>
        <w:overflowPunct/>
        <w:topLinePunct w:val="0"/>
        <w:autoSpaceDE/>
        <w:bidi w:val="0"/>
        <w:spacing w:beforeAutospacing="0" w:afterAutospacing="0" w:line="576"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1、政务公开事项是否坚持依法公开、真实公正、突出重点、讲求时限、注重实效的原则。</w:t>
      </w:r>
    </w:p>
    <w:p>
      <w:pPr>
        <w:keepNext w:val="0"/>
        <w:keepLines w:val="0"/>
        <w:pageBreakBefore w:val="0"/>
        <w:kinsoku/>
        <w:wordWrap/>
        <w:overflowPunct/>
        <w:topLinePunct w:val="0"/>
        <w:autoSpaceDE/>
        <w:bidi w:val="0"/>
        <w:spacing w:beforeAutospacing="0" w:afterAutospacing="0" w:line="576"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2、政务公开事项的内容是否准确、真实，群众对公开的程度是否认可。</w:t>
      </w:r>
    </w:p>
    <w:p>
      <w:pPr>
        <w:keepNext w:val="0"/>
        <w:keepLines w:val="0"/>
        <w:pageBreakBefore w:val="0"/>
        <w:kinsoku/>
        <w:wordWrap/>
        <w:overflowPunct/>
        <w:topLinePunct w:val="0"/>
        <w:autoSpaceDE/>
        <w:bidi w:val="0"/>
        <w:spacing w:beforeAutospacing="0" w:afterAutospacing="0" w:line="576"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3、政务公开事项是否方便群众和企事业单位办事，工作效率是否得到提高。</w:t>
      </w:r>
    </w:p>
    <w:p>
      <w:pPr>
        <w:keepNext w:val="0"/>
        <w:keepLines w:val="0"/>
        <w:pageBreakBefore w:val="0"/>
        <w:kinsoku/>
        <w:wordWrap/>
        <w:overflowPunct/>
        <w:topLinePunct w:val="0"/>
        <w:autoSpaceDE/>
        <w:bidi w:val="0"/>
        <w:spacing w:beforeAutospacing="0" w:afterAutospacing="0" w:line="576"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4、政务公开是否强化对权力运行的制约监督，消极腐败现象是否得到有效遏制。</w:t>
      </w:r>
    </w:p>
    <w:p>
      <w:pPr>
        <w:keepNext w:val="0"/>
        <w:keepLines w:val="0"/>
        <w:pageBreakBefore w:val="0"/>
        <w:kinsoku/>
        <w:wordWrap/>
        <w:overflowPunct/>
        <w:topLinePunct w:val="0"/>
        <w:autoSpaceDE/>
        <w:bidi w:val="0"/>
        <w:spacing w:beforeAutospacing="0" w:afterAutospacing="0" w:line="576"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5、是否依法管理、审批，依法行政水平是否得到提高。</w:t>
      </w:r>
    </w:p>
    <w:p>
      <w:pPr>
        <w:keepNext w:val="0"/>
        <w:keepLines w:val="0"/>
        <w:pageBreakBefore w:val="0"/>
        <w:kinsoku/>
        <w:wordWrap/>
        <w:overflowPunct/>
        <w:topLinePunct w:val="0"/>
        <w:autoSpaceDE/>
        <w:bidi w:val="0"/>
        <w:spacing w:beforeAutospacing="0" w:afterAutospacing="0" w:line="576"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6、民主决策、民主管理和民主监督制度是否得到落实，基层民主政治建设是否进一步加强。</w:t>
      </w:r>
    </w:p>
    <w:p>
      <w:pPr>
        <w:keepNext w:val="0"/>
        <w:keepLines w:val="0"/>
        <w:pageBreakBefore w:val="0"/>
        <w:kinsoku/>
        <w:wordWrap/>
        <w:overflowPunct/>
        <w:topLinePunct w:val="0"/>
        <w:autoSpaceDE/>
        <w:bidi w:val="0"/>
        <w:spacing w:beforeAutospacing="0" w:afterAutospacing="0" w:line="576"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二、评议形式</w:t>
      </w:r>
    </w:p>
    <w:p>
      <w:pPr>
        <w:keepNext w:val="0"/>
        <w:keepLines w:val="0"/>
        <w:pageBreakBefore w:val="0"/>
        <w:kinsoku/>
        <w:wordWrap/>
        <w:overflowPunct/>
        <w:topLinePunct w:val="0"/>
        <w:autoSpaceDE/>
        <w:bidi w:val="0"/>
        <w:spacing w:beforeAutospacing="0" w:afterAutospacing="0" w:line="576"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1、局</w:t>
      </w:r>
      <w:r>
        <w:rPr>
          <w:rFonts w:hint="eastAsia" w:ascii="仿宋_GB2312" w:hAnsi="仿宋_GB2312" w:eastAsia="仿宋_GB2312" w:cs="仿宋_GB2312"/>
          <w:sz w:val="32"/>
          <w:szCs w:val="32"/>
          <w:lang w:val="en-US" w:eastAsia="zh-CN"/>
        </w:rPr>
        <w:t>机关</w:t>
      </w:r>
      <w:r>
        <w:rPr>
          <w:rFonts w:hint="eastAsia" w:ascii="仿宋_GB2312" w:hAnsi="仿宋_GB2312" w:eastAsia="仿宋_GB2312" w:cs="仿宋_GB2312"/>
          <w:sz w:val="32"/>
          <w:szCs w:val="32"/>
        </w:rPr>
        <w:t>党支部组织各</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负责人、机关干部职工、离退休老干部及相关人员对本局服务承诺、首问负责、责任追究等制度的落实情况进行评议、评价。</w:t>
      </w:r>
    </w:p>
    <w:p>
      <w:pPr>
        <w:keepNext w:val="0"/>
        <w:keepLines w:val="0"/>
        <w:pageBreakBefore w:val="0"/>
        <w:kinsoku/>
        <w:wordWrap/>
        <w:overflowPunct/>
        <w:topLinePunct w:val="0"/>
        <w:autoSpaceDE/>
        <w:bidi w:val="0"/>
        <w:spacing w:beforeAutospacing="0" w:afterAutospacing="0" w:line="576"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2、向各部门单位发送政务公开征求意见函，收集反馈意见及时解决和处理评议出现的问题。</w:t>
      </w:r>
    </w:p>
    <w:p>
      <w:pPr>
        <w:keepNext w:val="0"/>
        <w:keepLines w:val="0"/>
        <w:pageBreakBefore w:val="0"/>
        <w:kinsoku/>
        <w:wordWrap/>
        <w:overflowPunct/>
        <w:topLinePunct w:val="0"/>
        <w:autoSpaceDE/>
        <w:bidi w:val="0"/>
        <w:spacing w:beforeAutospacing="0" w:afterAutospacing="0" w:line="576" w:lineRule="exact"/>
        <w:ind w:left="0" w:leftChars="0" w:right="0" w:rightChars="0"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spacing w:line="576" w:lineRule="exact"/>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w:t>
      </w:r>
    </w:p>
    <w:p>
      <w:pPr>
        <w:keepNext w:val="0"/>
        <w:keepLines w:val="0"/>
        <w:pageBreakBefore w:val="0"/>
        <w:kinsoku/>
        <w:wordWrap/>
        <w:overflowPunct/>
        <w:topLinePunct w:val="0"/>
        <w:bidi w:val="0"/>
        <w:spacing w:line="576" w:lineRule="exact"/>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kinsoku/>
        <w:wordWrap/>
        <w:overflowPunct/>
        <w:topLinePunct w:val="0"/>
        <w:bidi w:val="0"/>
        <w:spacing w:line="576" w:lineRule="exact"/>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kinsoku/>
        <w:wordWrap/>
        <w:overflowPunct/>
        <w:topLinePunct w:val="0"/>
        <w:bidi w:val="0"/>
        <w:spacing w:line="576" w:lineRule="exact"/>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kinsoku/>
        <w:wordWrap/>
        <w:overflowPunct/>
        <w:topLinePunct w:val="0"/>
        <w:bidi w:val="0"/>
        <w:spacing w:line="576" w:lineRule="exact"/>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kinsoku/>
        <w:wordWrap/>
        <w:overflowPunct/>
        <w:topLinePunct w:val="0"/>
        <w:bidi w:val="0"/>
        <w:spacing w:line="576" w:lineRule="exact"/>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kinsoku/>
        <w:wordWrap/>
        <w:overflowPunct/>
        <w:topLinePunct w:val="0"/>
        <w:bidi w:val="0"/>
        <w:spacing w:line="576" w:lineRule="exact"/>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kinsoku/>
        <w:wordWrap/>
        <w:overflowPunct/>
        <w:topLinePunct w:val="0"/>
        <w:bidi w:val="0"/>
        <w:spacing w:line="576" w:lineRule="exact"/>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kinsoku/>
        <w:wordWrap/>
        <w:overflowPunct/>
        <w:topLinePunct w:val="0"/>
        <w:bidi w:val="0"/>
        <w:spacing w:line="576" w:lineRule="exact"/>
        <w:jc w:val="center"/>
        <w:textAlignment w:val="auto"/>
        <w:rPr>
          <w:rFonts w:hint="eastAsia" w:asciiTheme="majorEastAsia" w:hAnsiTheme="majorEastAsia" w:eastAsiaTheme="majorEastAsia" w:cstheme="majorEastAsia"/>
          <w:b/>
          <w:bCs/>
          <w:sz w:val="32"/>
          <w:szCs w:val="32"/>
          <w:lang w:eastAsia="zh-CN"/>
        </w:rPr>
      </w:pPr>
      <w:r>
        <w:rPr>
          <w:rFonts w:hint="eastAsia" w:asciiTheme="majorEastAsia" w:hAnsiTheme="majorEastAsia" w:eastAsiaTheme="majorEastAsia" w:cstheme="majorEastAsia"/>
          <w:b/>
          <w:bCs/>
          <w:sz w:val="32"/>
          <w:szCs w:val="32"/>
          <w:lang w:val="en-US" w:eastAsia="zh-CN"/>
        </w:rPr>
        <w:t>（二十一）</w:t>
      </w:r>
      <w:r>
        <w:rPr>
          <w:rFonts w:hint="eastAsia" w:asciiTheme="majorEastAsia" w:hAnsiTheme="majorEastAsia" w:eastAsiaTheme="majorEastAsia" w:cstheme="majorEastAsia"/>
          <w:b/>
          <w:bCs/>
          <w:sz w:val="32"/>
          <w:szCs w:val="32"/>
          <w:lang w:eastAsia="zh-CN"/>
        </w:rPr>
        <w:t>通榆县交通运输局公路建设项目指挥部廉政建设制</w:t>
      </w:r>
      <w:r>
        <w:rPr>
          <w:rFonts w:hint="eastAsia" w:asciiTheme="majorEastAsia" w:hAnsiTheme="majorEastAsia" w:eastAsiaTheme="majorEastAsia" w:cstheme="majorEastAsia"/>
          <w:b/>
          <w:bCs/>
          <w:sz w:val="32"/>
          <w:szCs w:val="32"/>
          <w:lang w:val="en-US" w:eastAsia="zh-CN"/>
        </w:rPr>
        <w:t xml:space="preserve">  </w:t>
      </w:r>
      <w:r>
        <w:rPr>
          <w:rFonts w:hint="eastAsia" w:asciiTheme="majorEastAsia" w:hAnsiTheme="majorEastAsia" w:eastAsiaTheme="majorEastAsia" w:cstheme="majorEastAsia"/>
          <w:b/>
          <w:bCs/>
          <w:sz w:val="32"/>
          <w:szCs w:val="32"/>
          <w:lang w:eastAsia="zh-CN"/>
        </w:rPr>
        <w:t>度</w:t>
      </w:r>
    </w:p>
    <w:p>
      <w:pPr>
        <w:keepNext w:val="0"/>
        <w:keepLines w:val="0"/>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加强各公路建设项目指挥部的廉政工作，规范项目指挥管理人员的行为，强化监督管理，严肃纪律，限制各种腐败行为的发生，努力为工程项目的顺利实施，提供一个良好的社会环境和纪律保障，根据廉洁自律的有关要求，制定如下规定：</w:t>
      </w:r>
    </w:p>
    <w:p>
      <w:pPr>
        <w:keepNext w:val="0"/>
        <w:keepLines w:val="0"/>
        <w:pageBreakBefore w:val="0"/>
        <w:numPr>
          <w:ilvl w:val="0"/>
          <w:numId w:val="8"/>
        </w:numPr>
        <w:kinsoku/>
        <w:wordWrap/>
        <w:overflowPunct/>
        <w:topLinePunct w:val="0"/>
        <w:bidi w:val="0"/>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总则</w:t>
      </w:r>
    </w:p>
    <w:p>
      <w:pPr>
        <w:keepNext w:val="0"/>
        <w:keepLines w:val="0"/>
        <w:pageBreakBefore w:val="0"/>
        <w:numPr>
          <w:ilvl w:val="0"/>
          <w:numId w:val="9"/>
        </w:numPr>
        <w:kinsoku/>
        <w:wordWrap/>
        <w:overflowPunct/>
        <w:topLinePunct w:val="0"/>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认真学习国家有关法律法规，切实加强党风廉政建设教育，严格执行反腐倡廉的各项规定，坚决杜绝不良行为的发生。</w:t>
      </w:r>
    </w:p>
    <w:p>
      <w:pPr>
        <w:keepNext w:val="0"/>
        <w:keepLines w:val="0"/>
        <w:pageBreakBefore w:val="0"/>
        <w:numPr>
          <w:ilvl w:val="0"/>
          <w:numId w:val="9"/>
        </w:numPr>
        <w:kinsoku/>
        <w:wordWrap/>
        <w:overflowPunct/>
        <w:topLinePunct w:val="0"/>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工程质量监理、验收、资金划拨等工作制度，不准以任何名义和变相形式接受施工方的行贿，不准接受施工方发出的与业务无关的宴请、赠礼、及参加违反规定的各项娱乐活动，严禁向施工单位索要钱物，不准假公济私、以权谋利，不得以不正当手段与监理单位串通谋取不正当利益。</w:t>
      </w:r>
    </w:p>
    <w:p>
      <w:pPr>
        <w:keepNext w:val="0"/>
        <w:keepLines w:val="0"/>
        <w:pageBreakBefore w:val="0"/>
        <w:numPr>
          <w:ilvl w:val="0"/>
          <w:numId w:val="9"/>
        </w:numPr>
        <w:kinsoku/>
        <w:wordWrap/>
        <w:overflowPunct/>
        <w:topLinePunct w:val="0"/>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严格按照工程设计要求，检查施工技术标准和合同的约定，检查材料采购和设备标准，严禁使用不合格产品。</w:t>
      </w:r>
    </w:p>
    <w:p>
      <w:pPr>
        <w:keepNext w:val="0"/>
        <w:keepLines w:val="0"/>
        <w:pageBreakBefore w:val="0"/>
        <w:numPr>
          <w:ilvl w:val="0"/>
          <w:numId w:val="9"/>
        </w:numPr>
        <w:kinsoku/>
        <w:wordWrap/>
        <w:overflowPunct/>
        <w:topLinePunct w:val="0"/>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严格按照工程设计图纸和施工技术规范标准施工，不得偷工减料，确保工程质量。</w:t>
      </w:r>
    </w:p>
    <w:p>
      <w:pPr>
        <w:keepNext w:val="0"/>
        <w:keepLines w:val="0"/>
        <w:pageBreakBefore w:val="0"/>
        <w:numPr>
          <w:ilvl w:val="0"/>
          <w:numId w:val="8"/>
        </w:numPr>
        <w:kinsoku/>
        <w:wordWrap/>
        <w:overflowPunct/>
        <w:topLinePunct w:val="0"/>
        <w:bidi w:val="0"/>
        <w:spacing w:line="576" w:lineRule="exact"/>
        <w:ind w:left="0" w:leftChars="0"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组织机构</w:t>
      </w:r>
    </w:p>
    <w:p>
      <w:pPr>
        <w:keepNext w:val="0"/>
        <w:keepLines w:val="0"/>
        <w:pageBreakBefore w:val="0"/>
        <w:numPr>
          <w:ilvl w:val="0"/>
          <w:numId w:val="0"/>
        </w:numPr>
        <w:kinsoku/>
        <w:wordWrap/>
        <w:overflowPunct/>
        <w:topLinePunct w:val="0"/>
        <w:bidi w:val="0"/>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长：郭  赢      党组书记 局长</w:t>
      </w:r>
    </w:p>
    <w:p>
      <w:pPr>
        <w:keepNext w:val="0"/>
        <w:keepLines w:val="0"/>
        <w:pageBreakBefore w:val="0"/>
        <w:numPr>
          <w:ilvl w:val="0"/>
          <w:numId w:val="0"/>
        </w:numPr>
        <w:kinsoku/>
        <w:wordWrap/>
        <w:overflowPunct/>
        <w:topLinePunct w:val="0"/>
        <w:bidi w:val="0"/>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副组长：胥劲国      副局长</w:t>
      </w:r>
    </w:p>
    <w:p>
      <w:pPr>
        <w:keepNext w:val="0"/>
        <w:keepLines w:val="0"/>
        <w:pageBreakBefore w:val="0"/>
        <w:numPr>
          <w:ilvl w:val="0"/>
          <w:numId w:val="0"/>
        </w:numPr>
        <w:kinsoku/>
        <w:wordWrap/>
        <w:overflowPunct/>
        <w:topLinePunct w:val="0"/>
        <w:bidi w:val="0"/>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员：刘凤志      科长</w:t>
      </w:r>
    </w:p>
    <w:p>
      <w:pPr>
        <w:keepNext w:val="0"/>
        <w:keepLines w:val="0"/>
        <w:pageBreakBefore w:val="0"/>
        <w:numPr>
          <w:ilvl w:val="0"/>
          <w:numId w:val="8"/>
        </w:numPr>
        <w:kinsoku/>
        <w:wordWrap/>
        <w:overflowPunct/>
        <w:topLinePunct w:val="0"/>
        <w:bidi w:val="0"/>
        <w:spacing w:line="576" w:lineRule="exact"/>
        <w:ind w:left="0" w:leftChars="0"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责任考核</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1、廉政建设责任制执行情况的考核工作由廉政建设领导小组负责领导和组织，各职能部门密切配合，具体实施。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2、考核的具体内容主要是廉政建设责任制的执行情况，廉政建设工作计划的完成情况，廉政建设中突出问题的解决情况等。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3、考核工作要与年度考核相结合，廉政建设领导小组派人参加，并将考核情况向纪检组汇报。</w:t>
      </w:r>
    </w:p>
    <w:p>
      <w:pPr>
        <w:keepNext w:val="0"/>
        <w:keepLines w:val="0"/>
        <w:pageBreakBefore w:val="0"/>
        <w:widowControl w:val="0"/>
        <w:numPr>
          <w:ilvl w:val="0"/>
          <w:numId w:val="0"/>
        </w:numPr>
        <w:tabs>
          <w:tab w:val="left" w:pos="939"/>
        </w:tabs>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4、廉政建设实行“一票否决”制度。廉政建设责任考核与干部考核和年度考核等结合起来，将考核结果作为干部的业绩评定，作为奖励、惩处、岗位升迁、选拔任用的重要依据。</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leftChars="0" w:firstLine="643" w:firstLineChars="200"/>
        <w:jc w:val="center"/>
        <w:textAlignment w:val="auto"/>
        <w:rPr>
          <w:rFonts w:hint="eastAsia" w:asciiTheme="majorEastAsia" w:hAnsiTheme="majorEastAsia" w:eastAsiaTheme="majorEastAsia" w:cstheme="majorEastAsia"/>
          <w:b/>
          <w:sz w:val="32"/>
          <w:szCs w:val="32"/>
          <w:shd w:val="clear" w:color="auto" w:fill="auto"/>
        </w:rPr>
      </w:pP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leftChars="0" w:firstLine="883" w:firstLineChars="200"/>
        <w:jc w:val="center"/>
        <w:textAlignment w:val="auto"/>
        <w:rPr>
          <w:rFonts w:hint="eastAsia" w:ascii="黑体" w:hAnsi="黑体" w:eastAsia="黑体" w:cs="黑体"/>
          <w:b/>
          <w:sz w:val="44"/>
          <w:szCs w:val="44"/>
          <w:shd w:val="clear" w:color="auto" w:fill="auto"/>
          <w:lang w:val="en-US" w:eastAsia="zh-CN"/>
        </w:rPr>
      </w:pPr>
    </w:p>
    <w:p>
      <w:pPr>
        <w:keepNext w:val="0"/>
        <w:keepLines w:val="0"/>
        <w:pageBreakBefore w:val="0"/>
        <w:widowControl w:val="0"/>
        <w:numPr>
          <w:ilvl w:val="0"/>
          <w:numId w:val="0"/>
        </w:numPr>
        <w:kinsoku/>
        <w:wordWrap/>
        <w:overflowPunct/>
        <w:topLinePunct w:val="0"/>
        <w:autoSpaceDN/>
        <w:bidi w:val="0"/>
        <w:snapToGrid w:val="0"/>
        <w:spacing w:line="576" w:lineRule="exact"/>
        <w:ind w:firstLine="883" w:firstLineChars="200"/>
        <w:jc w:val="center"/>
        <w:textAlignment w:val="auto"/>
        <w:rPr>
          <w:rFonts w:hint="eastAsia" w:ascii="黑体" w:hAnsi="黑体" w:eastAsia="黑体" w:cs="黑体"/>
          <w:b/>
          <w:sz w:val="44"/>
          <w:szCs w:val="44"/>
          <w:shd w:val="clear" w:color="auto" w:fill="auto"/>
          <w:lang w:val="en-US" w:eastAsia="zh-CN"/>
        </w:rPr>
      </w:pPr>
    </w:p>
    <w:p>
      <w:pPr>
        <w:keepNext w:val="0"/>
        <w:keepLines w:val="0"/>
        <w:pageBreakBefore w:val="0"/>
        <w:widowControl w:val="0"/>
        <w:numPr>
          <w:ilvl w:val="0"/>
          <w:numId w:val="0"/>
        </w:numPr>
        <w:kinsoku/>
        <w:wordWrap/>
        <w:overflowPunct/>
        <w:topLinePunct w:val="0"/>
        <w:autoSpaceDN/>
        <w:bidi w:val="0"/>
        <w:snapToGrid w:val="0"/>
        <w:spacing w:line="576" w:lineRule="exact"/>
        <w:ind w:firstLine="883" w:firstLineChars="200"/>
        <w:jc w:val="center"/>
        <w:textAlignment w:val="auto"/>
        <w:rPr>
          <w:rFonts w:hint="eastAsia" w:ascii="黑体" w:hAnsi="黑体" w:eastAsia="黑体" w:cs="黑体"/>
          <w:b/>
          <w:sz w:val="44"/>
          <w:szCs w:val="44"/>
          <w:shd w:val="clear" w:color="auto" w:fill="auto"/>
          <w:lang w:val="en-US" w:eastAsia="zh-CN"/>
        </w:rPr>
      </w:pPr>
    </w:p>
    <w:p>
      <w:pPr>
        <w:keepNext w:val="0"/>
        <w:keepLines w:val="0"/>
        <w:pageBreakBefore w:val="0"/>
        <w:widowControl w:val="0"/>
        <w:numPr>
          <w:ilvl w:val="0"/>
          <w:numId w:val="0"/>
        </w:numPr>
        <w:kinsoku/>
        <w:wordWrap/>
        <w:overflowPunct/>
        <w:topLinePunct w:val="0"/>
        <w:autoSpaceDN/>
        <w:bidi w:val="0"/>
        <w:snapToGrid w:val="0"/>
        <w:spacing w:line="576" w:lineRule="exact"/>
        <w:ind w:firstLine="883" w:firstLineChars="200"/>
        <w:jc w:val="center"/>
        <w:textAlignment w:val="auto"/>
        <w:rPr>
          <w:rFonts w:hint="eastAsia" w:ascii="黑体" w:hAnsi="黑体" w:eastAsia="黑体" w:cs="黑体"/>
          <w:b/>
          <w:sz w:val="44"/>
          <w:szCs w:val="44"/>
          <w:shd w:val="clear" w:color="auto" w:fill="auto"/>
          <w:lang w:val="en-US" w:eastAsia="zh-CN"/>
        </w:rPr>
      </w:pPr>
    </w:p>
    <w:p>
      <w:pPr>
        <w:keepNext w:val="0"/>
        <w:keepLines w:val="0"/>
        <w:pageBreakBefore w:val="0"/>
        <w:widowControl w:val="0"/>
        <w:numPr>
          <w:ilvl w:val="0"/>
          <w:numId w:val="0"/>
        </w:numPr>
        <w:kinsoku/>
        <w:wordWrap/>
        <w:overflowPunct/>
        <w:topLinePunct w:val="0"/>
        <w:autoSpaceDN/>
        <w:bidi w:val="0"/>
        <w:snapToGrid w:val="0"/>
        <w:spacing w:line="576" w:lineRule="exact"/>
        <w:ind w:firstLine="883" w:firstLineChars="200"/>
        <w:jc w:val="center"/>
        <w:textAlignment w:val="auto"/>
        <w:rPr>
          <w:rFonts w:hint="eastAsia" w:ascii="黑体" w:hAnsi="黑体" w:eastAsia="黑体" w:cs="黑体"/>
          <w:b/>
          <w:sz w:val="44"/>
          <w:szCs w:val="44"/>
          <w:shd w:val="clear" w:color="auto" w:fill="auto"/>
          <w:lang w:val="en-US" w:eastAsia="zh-CN"/>
        </w:rPr>
      </w:pPr>
    </w:p>
    <w:p>
      <w:pPr>
        <w:keepNext w:val="0"/>
        <w:keepLines w:val="0"/>
        <w:pageBreakBefore w:val="0"/>
        <w:widowControl w:val="0"/>
        <w:numPr>
          <w:ilvl w:val="0"/>
          <w:numId w:val="0"/>
        </w:numPr>
        <w:kinsoku/>
        <w:wordWrap/>
        <w:overflowPunct/>
        <w:topLinePunct w:val="0"/>
        <w:autoSpaceDN/>
        <w:bidi w:val="0"/>
        <w:snapToGrid w:val="0"/>
        <w:spacing w:line="576" w:lineRule="exact"/>
        <w:ind w:firstLine="883" w:firstLineChars="200"/>
        <w:jc w:val="center"/>
        <w:textAlignment w:val="auto"/>
        <w:rPr>
          <w:rFonts w:hint="eastAsia" w:ascii="黑体" w:hAnsi="黑体" w:eastAsia="黑体" w:cs="黑体"/>
          <w:b/>
          <w:sz w:val="44"/>
          <w:szCs w:val="44"/>
          <w:shd w:val="clear" w:color="auto" w:fill="auto"/>
          <w:lang w:val="en-US" w:eastAsia="zh-CN"/>
        </w:rPr>
      </w:pPr>
    </w:p>
    <w:p>
      <w:pPr>
        <w:keepNext w:val="0"/>
        <w:keepLines w:val="0"/>
        <w:pageBreakBefore w:val="0"/>
        <w:widowControl w:val="0"/>
        <w:numPr>
          <w:ilvl w:val="0"/>
          <w:numId w:val="0"/>
        </w:numPr>
        <w:kinsoku/>
        <w:wordWrap/>
        <w:overflowPunct/>
        <w:topLinePunct w:val="0"/>
        <w:autoSpaceDN/>
        <w:bidi w:val="0"/>
        <w:snapToGrid w:val="0"/>
        <w:spacing w:line="576" w:lineRule="exact"/>
        <w:ind w:firstLine="883" w:firstLineChars="200"/>
        <w:jc w:val="center"/>
        <w:textAlignment w:val="auto"/>
        <w:rPr>
          <w:rFonts w:hint="eastAsia" w:ascii="黑体" w:hAnsi="黑体" w:eastAsia="黑体" w:cs="黑体"/>
          <w:b/>
          <w:sz w:val="44"/>
          <w:szCs w:val="44"/>
          <w:shd w:val="clear" w:color="auto" w:fill="auto"/>
          <w:lang w:val="en-US" w:eastAsia="zh-CN"/>
        </w:rPr>
      </w:pPr>
    </w:p>
    <w:p>
      <w:pPr>
        <w:keepNext w:val="0"/>
        <w:keepLines w:val="0"/>
        <w:pageBreakBefore w:val="0"/>
        <w:widowControl w:val="0"/>
        <w:numPr>
          <w:ilvl w:val="0"/>
          <w:numId w:val="0"/>
        </w:numPr>
        <w:kinsoku/>
        <w:wordWrap/>
        <w:overflowPunct/>
        <w:topLinePunct w:val="0"/>
        <w:autoSpaceDN/>
        <w:bidi w:val="0"/>
        <w:snapToGrid w:val="0"/>
        <w:spacing w:line="576" w:lineRule="exact"/>
        <w:ind w:firstLine="883" w:firstLineChars="200"/>
        <w:jc w:val="center"/>
        <w:textAlignment w:val="auto"/>
        <w:rPr>
          <w:rFonts w:hint="eastAsia" w:ascii="黑体" w:hAnsi="黑体" w:eastAsia="黑体" w:cs="黑体"/>
          <w:b/>
          <w:sz w:val="44"/>
          <w:szCs w:val="44"/>
          <w:shd w:val="clear" w:color="auto" w:fill="auto"/>
          <w:lang w:val="en-US" w:eastAsia="zh-CN"/>
        </w:rPr>
      </w:pPr>
    </w:p>
    <w:p>
      <w:pPr>
        <w:keepNext w:val="0"/>
        <w:keepLines w:val="0"/>
        <w:pageBreakBefore w:val="0"/>
        <w:widowControl w:val="0"/>
        <w:numPr>
          <w:ilvl w:val="0"/>
          <w:numId w:val="0"/>
        </w:numPr>
        <w:kinsoku/>
        <w:wordWrap/>
        <w:overflowPunct/>
        <w:topLinePunct w:val="0"/>
        <w:autoSpaceDN/>
        <w:bidi w:val="0"/>
        <w:snapToGrid w:val="0"/>
        <w:spacing w:line="576" w:lineRule="exact"/>
        <w:ind w:firstLine="883" w:firstLineChars="200"/>
        <w:jc w:val="center"/>
        <w:textAlignment w:val="auto"/>
        <w:rPr>
          <w:rFonts w:hint="eastAsia" w:ascii="黑体" w:hAnsi="黑体" w:eastAsia="黑体" w:cs="黑体"/>
          <w:b/>
          <w:sz w:val="44"/>
          <w:szCs w:val="44"/>
          <w:shd w:val="clear" w:color="auto" w:fill="auto"/>
          <w:lang w:val="en-US" w:eastAsia="zh-CN"/>
        </w:rPr>
      </w:pPr>
    </w:p>
    <w:p>
      <w:pPr>
        <w:keepNext w:val="0"/>
        <w:keepLines w:val="0"/>
        <w:pageBreakBefore w:val="0"/>
        <w:widowControl w:val="0"/>
        <w:numPr>
          <w:ilvl w:val="0"/>
          <w:numId w:val="0"/>
        </w:numPr>
        <w:kinsoku/>
        <w:wordWrap/>
        <w:overflowPunct/>
        <w:topLinePunct w:val="0"/>
        <w:autoSpaceDN/>
        <w:bidi w:val="0"/>
        <w:snapToGrid w:val="0"/>
        <w:spacing w:line="576" w:lineRule="exact"/>
        <w:ind w:firstLine="883" w:firstLineChars="200"/>
        <w:jc w:val="center"/>
        <w:textAlignment w:val="auto"/>
        <w:rPr>
          <w:rFonts w:hint="eastAsia" w:ascii="黑体" w:hAnsi="黑体" w:eastAsia="黑体" w:cs="黑体"/>
          <w:b/>
          <w:sz w:val="44"/>
          <w:szCs w:val="44"/>
          <w:shd w:val="clear" w:color="auto" w:fill="auto"/>
          <w:lang w:val="en-US" w:eastAsia="zh-CN"/>
        </w:rPr>
      </w:pPr>
    </w:p>
    <w:p>
      <w:pPr>
        <w:keepNext w:val="0"/>
        <w:keepLines w:val="0"/>
        <w:pageBreakBefore w:val="0"/>
        <w:widowControl w:val="0"/>
        <w:numPr>
          <w:ilvl w:val="0"/>
          <w:numId w:val="0"/>
        </w:numPr>
        <w:kinsoku/>
        <w:wordWrap/>
        <w:overflowPunct/>
        <w:topLinePunct w:val="0"/>
        <w:autoSpaceDN/>
        <w:bidi w:val="0"/>
        <w:snapToGrid w:val="0"/>
        <w:spacing w:line="576" w:lineRule="exact"/>
        <w:jc w:val="both"/>
        <w:textAlignment w:val="auto"/>
        <w:rPr>
          <w:rFonts w:hint="eastAsia" w:ascii="黑体" w:hAnsi="黑体" w:eastAsia="黑体" w:cs="黑体"/>
          <w:b/>
          <w:sz w:val="44"/>
          <w:szCs w:val="44"/>
          <w:shd w:val="clear" w:color="auto" w:fill="auto"/>
          <w:lang w:val="en-US" w:eastAsia="zh-CN"/>
        </w:rPr>
      </w:pPr>
    </w:p>
    <w:p>
      <w:pPr>
        <w:keepNext w:val="0"/>
        <w:keepLines w:val="0"/>
        <w:pageBreakBefore w:val="0"/>
        <w:widowControl w:val="0"/>
        <w:numPr>
          <w:ilvl w:val="0"/>
          <w:numId w:val="0"/>
        </w:numPr>
        <w:kinsoku/>
        <w:wordWrap/>
        <w:overflowPunct/>
        <w:topLinePunct w:val="0"/>
        <w:autoSpaceDN/>
        <w:bidi w:val="0"/>
        <w:snapToGrid w:val="0"/>
        <w:spacing w:line="576" w:lineRule="exact"/>
        <w:jc w:val="both"/>
        <w:textAlignment w:val="auto"/>
        <w:rPr>
          <w:rFonts w:hint="eastAsia" w:ascii="黑体" w:hAnsi="黑体" w:eastAsia="黑体" w:cs="黑体"/>
          <w:b/>
          <w:sz w:val="44"/>
          <w:szCs w:val="44"/>
          <w:shd w:val="clear" w:color="auto" w:fill="auto"/>
          <w:lang w:eastAsia="zh-CN"/>
        </w:rPr>
      </w:pPr>
      <w:r>
        <w:rPr>
          <w:rFonts w:hint="eastAsia" w:ascii="黑体" w:hAnsi="黑体" w:eastAsia="黑体" w:cs="黑体"/>
          <w:b/>
          <w:sz w:val="44"/>
          <w:szCs w:val="44"/>
          <w:shd w:val="clear" w:color="auto" w:fill="auto"/>
          <w:lang w:val="en-US" w:eastAsia="zh-CN"/>
        </w:rPr>
        <w:t>【四】</w:t>
      </w:r>
      <w:r>
        <w:rPr>
          <w:rFonts w:hint="eastAsia" w:ascii="黑体" w:hAnsi="黑体" w:eastAsia="黑体" w:cs="黑体"/>
          <w:b/>
          <w:sz w:val="44"/>
          <w:szCs w:val="44"/>
          <w:shd w:val="clear" w:color="auto" w:fill="auto"/>
        </w:rPr>
        <w:t>通榆县交通</w:t>
      </w:r>
      <w:r>
        <w:rPr>
          <w:rFonts w:hint="eastAsia" w:ascii="黑体" w:hAnsi="黑体" w:eastAsia="黑体" w:cs="黑体"/>
          <w:b/>
          <w:sz w:val="44"/>
          <w:szCs w:val="44"/>
          <w:shd w:val="clear" w:color="auto" w:fill="auto"/>
          <w:lang w:eastAsia="zh-CN"/>
        </w:rPr>
        <w:t>运输局行政执法制度</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snapToGrid w:val="0"/>
        <w:spacing w:before="0" w:beforeAutospacing="0" w:after="0" w:afterAutospacing="0" w:line="576" w:lineRule="exact"/>
        <w:ind w:right="0" w:rightChars="0"/>
        <w:jc w:val="center"/>
        <w:textAlignment w:val="auto"/>
        <w:rPr>
          <w:rFonts w:hint="eastAsia" w:asciiTheme="majorEastAsia" w:hAnsiTheme="majorEastAsia" w:eastAsiaTheme="majorEastAsia" w:cstheme="majorEastAsia"/>
          <w:b/>
          <w:bCs/>
          <w:i w:val="0"/>
          <w:caps w:val="0"/>
          <w:color w:val="333333"/>
          <w:spacing w:val="0"/>
          <w:sz w:val="32"/>
          <w:szCs w:val="32"/>
          <w:shd w:val="clear" w:color="auto" w:fill="auto"/>
        </w:rPr>
      </w:pPr>
      <w:r>
        <w:rPr>
          <w:rFonts w:hint="eastAsia" w:asciiTheme="majorEastAsia" w:hAnsiTheme="majorEastAsia" w:eastAsiaTheme="majorEastAsia" w:cstheme="majorEastAsia"/>
          <w:b/>
          <w:sz w:val="32"/>
          <w:szCs w:val="32"/>
          <w:shd w:val="clear" w:color="auto" w:fill="auto"/>
          <w:lang w:eastAsia="zh-CN"/>
        </w:rPr>
        <w:t>（二十</w:t>
      </w:r>
      <w:r>
        <w:rPr>
          <w:rFonts w:hint="eastAsia" w:asciiTheme="majorEastAsia" w:hAnsiTheme="majorEastAsia" w:eastAsiaTheme="majorEastAsia" w:cstheme="majorEastAsia"/>
          <w:b/>
          <w:sz w:val="32"/>
          <w:szCs w:val="32"/>
          <w:shd w:val="clear" w:color="auto" w:fill="auto"/>
          <w:lang w:val="en-US" w:eastAsia="zh-CN"/>
        </w:rPr>
        <w:t>二</w:t>
      </w:r>
      <w:r>
        <w:rPr>
          <w:rFonts w:hint="eastAsia" w:asciiTheme="majorEastAsia" w:hAnsiTheme="majorEastAsia" w:eastAsiaTheme="majorEastAsia" w:cstheme="majorEastAsia"/>
          <w:b/>
          <w:sz w:val="32"/>
          <w:szCs w:val="32"/>
          <w:shd w:val="clear" w:color="auto" w:fill="auto"/>
          <w:lang w:eastAsia="zh-CN"/>
        </w:rPr>
        <w:t>）</w:t>
      </w:r>
      <w:r>
        <w:rPr>
          <w:rFonts w:hint="eastAsia" w:asciiTheme="majorEastAsia" w:hAnsiTheme="majorEastAsia" w:eastAsiaTheme="majorEastAsia" w:cstheme="majorEastAsia"/>
          <w:b/>
          <w:bCs/>
          <w:i w:val="0"/>
          <w:caps w:val="0"/>
          <w:color w:val="333333"/>
          <w:spacing w:val="0"/>
          <w:sz w:val="32"/>
          <w:szCs w:val="32"/>
          <w:shd w:val="clear" w:color="auto" w:fill="auto"/>
          <w:lang w:eastAsia="zh-CN"/>
        </w:rPr>
        <w:t>通榆县交通运输局</w:t>
      </w:r>
      <w:r>
        <w:rPr>
          <w:rFonts w:hint="eastAsia" w:asciiTheme="majorEastAsia" w:hAnsiTheme="majorEastAsia" w:eastAsiaTheme="majorEastAsia" w:cstheme="majorEastAsia"/>
          <w:b/>
          <w:bCs/>
          <w:i w:val="0"/>
          <w:caps w:val="0"/>
          <w:color w:val="333333"/>
          <w:spacing w:val="0"/>
          <w:sz w:val="32"/>
          <w:szCs w:val="32"/>
          <w:shd w:val="clear" w:color="auto" w:fill="auto"/>
        </w:rPr>
        <w:t>行政执法全过程记录制度</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val="0"/>
        <w:autoSpaceDN w:val="0"/>
        <w:bidi w:val="0"/>
        <w:adjustRightInd/>
        <w:snapToGrid w:val="0"/>
        <w:spacing w:before="0" w:beforeAutospacing="0" w:after="0" w:afterAutospacing="0" w:line="576" w:lineRule="exact"/>
        <w:ind w:right="0" w:rightChars="0" w:firstLine="2560" w:firstLineChars="800"/>
        <w:jc w:val="both"/>
        <w:textAlignment w:val="auto"/>
        <w:rPr>
          <w:rFonts w:hint="eastAsia" w:ascii="仿宋_GB2312" w:hAnsi="仿宋_GB2312" w:eastAsia="仿宋_GB2312" w:cs="仿宋_GB2312"/>
          <w:b w:val="0"/>
          <w:bCs w:val="0"/>
          <w:i w:val="0"/>
          <w:caps w:val="0"/>
          <w:color w:val="333333"/>
          <w:spacing w:val="0"/>
          <w:sz w:val="32"/>
          <w:szCs w:val="32"/>
          <w:shd w:val="clear" w:color="auto" w:fill="auto"/>
        </w:rPr>
      </w:pPr>
      <w:r>
        <w:rPr>
          <w:rFonts w:hint="eastAsia" w:ascii="仿宋_GB2312" w:hAnsi="仿宋_GB2312" w:eastAsia="仿宋_GB2312" w:cs="仿宋_GB2312"/>
          <w:b w:val="0"/>
          <w:bCs w:val="0"/>
          <w:i w:val="0"/>
          <w:caps w:val="0"/>
          <w:color w:val="333333"/>
          <w:spacing w:val="0"/>
          <w:sz w:val="32"/>
          <w:szCs w:val="32"/>
          <w:shd w:val="clear" w:color="auto" w:fill="auto"/>
        </w:rPr>
        <w:t>第一章   总则</w:t>
      </w:r>
      <w:r>
        <w:rPr>
          <w:rFonts w:hint="eastAsia" w:ascii="仿宋_GB2312" w:hAnsi="仿宋_GB2312" w:eastAsia="仿宋_GB2312" w:cs="仿宋_GB2312"/>
          <w:b w:val="0"/>
          <w:bCs w:val="0"/>
          <w:i w:val="0"/>
          <w:caps w:val="0"/>
          <w:color w:val="333333"/>
          <w:spacing w:val="0"/>
          <w:sz w:val="32"/>
          <w:szCs w:val="32"/>
          <w:shd w:val="clear" w:color="auto" w:fill="auto"/>
        </w:rPr>
        <w:br w:type="textWrapping"/>
      </w:r>
      <w:r>
        <w:rPr>
          <w:rFonts w:hint="eastAsia" w:ascii="仿宋_GB2312" w:hAnsi="仿宋_GB2312" w:eastAsia="仿宋_GB2312" w:cs="仿宋_GB2312"/>
          <w:b w:val="0"/>
          <w:bCs w:val="0"/>
          <w:i w:val="0"/>
          <w:caps w:val="0"/>
          <w:color w:val="333333"/>
          <w:spacing w:val="0"/>
          <w:sz w:val="32"/>
          <w:szCs w:val="32"/>
          <w:shd w:val="clear" w:color="auto" w:fill="auto"/>
          <w:lang w:val="en-US" w:eastAsia="zh-CN"/>
        </w:rPr>
        <w:t xml:space="preserve">    </w:t>
      </w:r>
      <w:r>
        <w:rPr>
          <w:rFonts w:hint="eastAsia" w:ascii="仿宋_GB2312" w:hAnsi="仿宋_GB2312" w:eastAsia="仿宋_GB2312" w:cs="仿宋_GB2312"/>
          <w:b w:val="0"/>
          <w:bCs w:val="0"/>
          <w:i w:val="0"/>
          <w:caps w:val="0"/>
          <w:color w:val="333333"/>
          <w:spacing w:val="0"/>
          <w:sz w:val="32"/>
          <w:szCs w:val="32"/>
          <w:shd w:val="clear" w:color="auto" w:fill="auto"/>
        </w:rPr>
        <w:t>第一条  为推进行政执法全过程记录制度建设，规范行政执法程序，增强证据意识，促进严格、规范、公正、文明执法，保障公民、法人和其他社会组织的合法权益，根据《</w:t>
      </w:r>
      <w:r>
        <w:rPr>
          <w:rFonts w:hint="eastAsia" w:ascii="仿宋_GB2312" w:hAnsi="仿宋_GB2312" w:eastAsia="仿宋_GB2312" w:cs="仿宋_GB2312"/>
          <w:b w:val="0"/>
          <w:bCs w:val="0"/>
          <w:i w:val="0"/>
          <w:caps w:val="0"/>
          <w:color w:val="333333"/>
          <w:spacing w:val="0"/>
          <w:sz w:val="32"/>
          <w:szCs w:val="32"/>
          <w:shd w:val="clear" w:color="auto" w:fill="auto"/>
          <w:lang w:eastAsia="zh-CN"/>
        </w:rPr>
        <w:t>国务院办公厅关于全面推行行政执法公示制度执法全过程记录制度重大执法决定法制审核制度的指导意见</w:t>
      </w:r>
      <w:r>
        <w:rPr>
          <w:rFonts w:hint="eastAsia" w:ascii="仿宋_GB2312" w:hAnsi="仿宋_GB2312" w:eastAsia="仿宋_GB2312" w:cs="仿宋_GB2312"/>
          <w:b w:val="0"/>
          <w:bCs w:val="0"/>
          <w:i w:val="0"/>
          <w:caps w:val="0"/>
          <w:color w:val="333333"/>
          <w:spacing w:val="0"/>
          <w:sz w:val="32"/>
          <w:szCs w:val="32"/>
          <w:shd w:val="clear" w:color="auto" w:fill="auto"/>
        </w:rPr>
        <w:t>》</w:t>
      </w:r>
      <w:r>
        <w:rPr>
          <w:rFonts w:hint="eastAsia" w:ascii="仿宋_GB2312" w:hAnsi="仿宋_GB2312" w:eastAsia="仿宋_GB2312" w:cs="仿宋_GB2312"/>
          <w:b w:val="0"/>
          <w:bCs w:val="0"/>
          <w:i w:val="0"/>
          <w:caps w:val="0"/>
          <w:color w:val="333333"/>
          <w:spacing w:val="0"/>
          <w:sz w:val="32"/>
          <w:szCs w:val="32"/>
          <w:shd w:val="clear" w:color="auto" w:fill="auto"/>
          <w:lang w:eastAsia="zh-CN"/>
        </w:rPr>
        <w:t>（国办发【</w:t>
      </w:r>
      <w:r>
        <w:rPr>
          <w:rFonts w:hint="eastAsia" w:ascii="仿宋_GB2312" w:hAnsi="仿宋_GB2312" w:eastAsia="仿宋_GB2312" w:cs="仿宋_GB2312"/>
          <w:b w:val="0"/>
          <w:bCs w:val="0"/>
          <w:i w:val="0"/>
          <w:caps w:val="0"/>
          <w:color w:val="333333"/>
          <w:spacing w:val="0"/>
          <w:sz w:val="32"/>
          <w:szCs w:val="32"/>
          <w:shd w:val="clear" w:color="auto" w:fill="auto"/>
          <w:lang w:val="en-US" w:eastAsia="zh-CN"/>
        </w:rPr>
        <w:t>2018</w:t>
      </w:r>
      <w:r>
        <w:rPr>
          <w:rFonts w:hint="eastAsia" w:ascii="仿宋_GB2312" w:hAnsi="仿宋_GB2312" w:eastAsia="仿宋_GB2312" w:cs="仿宋_GB2312"/>
          <w:b w:val="0"/>
          <w:bCs w:val="0"/>
          <w:i w:val="0"/>
          <w:caps w:val="0"/>
          <w:color w:val="333333"/>
          <w:spacing w:val="0"/>
          <w:sz w:val="32"/>
          <w:szCs w:val="32"/>
          <w:shd w:val="clear" w:color="auto" w:fill="auto"/>
          <w:lang w:eastAsia="zh-CN"/>
        </w:rPr>
        <w:t>】</w:t>
      </w:r>
      <w:r>
        <w:rPr>
          <w:rFonts w:hint="eastAsia" w:ascii="仿宋_GB2312" w:hAnsi="仿宋_GB2312" w:eastAsia="仿宋_GB2312" w:cs="仿宋_GB2312"/>
          <w:b w:val="0"/>
          <w:bCs w:val="0"/>
          <w:i w:val="0"/>
          <w:caps w:val="0"/>
          <w:color w:val="333333"/>
          <w:spacing w:val="0"/>
          <w:sz w:val="32"/>
          <w:szCs w:val="32"/>
          <w:shd w:val="clear" w:color="auto" w:fill="auto"/>
          <w:lang w:val="en-US" w:eastAsia="zh-CN"/>
        </w:rPr>
        <w:t>8号），</w:t>
      </w:r>
      <w:r>
        <w:rPr>
          <w:rFonts w:hint="eastAsia" w:ascii="仿宋_GB2312" w:hAnsi="仿宋_GB2312" w:eastAsia="仿宋_GB2312" w:cs="仿宋_GB2312"/>
          <w:b w:val="0"/>
          <w:bCs w:val="0"/>
          <w:i w:val="0"/>
          <w:caps w:val="0"/>
          <w:color w:val="333333"/>
          <w:spacing w:val="0"/>
          <w:sz w:val="32"/>
          <w:szCs w:val="32"/>
          <w:shd w:val="clear" w:color="auto" w:fill="auto"/>
        </w:rPr>
        <w:t>结合我局实际，制定本办法。</w:t>
      </w:r>
      <w:r>
        <w:rPr>
          <w:rFonts w:hint="eastAsia" w:ascii="仿宋_GB2312" w:hAnsi="仿宋_GB2312" w:eastAsia="仿宋_GB2312" w:cs="仿宋_GB2312"/>
          <w:b w:val="0"/>
          <w:bCs w:val="0"/>
          <w:i w:val="0"/>
          <w:caps w:val="0"/>
          <w:color w:val="333333"/>
          <w:spacing w:val="0"/>
          <w:sz w:val="32"/>
          <w:szCs w:val="32"/>
          <w:shd w:val="clear" w:color="auto" w:fill="auto"/>
        </w:rPr>
        <w:br w:type="textWrapping"/>
      </w:r>
      <w:r>
        <w:rPr>
          <w:rFonts w:hint="eastAsia" w:ascii="仿宋_GB2312" w:hAnsi="仿宋_GB2312" w:eastAsia="仿宋_GB2312" w:cs="仿宋_GB2312"/>
          <w:b w:val="0"/>
          <w:bCs w:val="0"/>
          <w:i w:val="0"/>
          <w:caps w:val="0"/>
          <w:color w:val="333333"/>
          <w:spacing w:val="0"/>
          <w:sz w:val="32"/>
          <w:szCs w:val="32"/>
          <w:shd w:val="clear" w:color="auto" w:fill="auto"/>
          <w:lang w:val="en-US" w:eastAsia="zh-CN"/>
        </w:rPr>
        <w:t xml:space="preserve">    </w:t>
      </w:r>
      <w:r>
        <w:rPr>
          <w:rFonts w:hint="eastAsia" w:ascii="仿宋_GB2312" w:hAnsi="仿宋_GB2312" w:eastAsia="仿宋_GB2312" w:cs="仿宋_GB2312"/>
          <w:b w:val="0"/>
          <w:bCs w:val="0"/>
          <w:i w:val="0"/>
          <w:caps w:val="0"/>
          <w:color w:val="333333"/>
          <w:spacing w:val="0"/>
          <w:sz w:val="32"/>
          <w:szCs w:val="32"/>
          <w:shd w:val="clear" w:color="auto" w:fill="auto"/>
        </w:rPr>
        <w:t>第二条  行政执法全过程记录，是指通过书面、音像等记录方式，对行政执法启动、调查、审查、决定、送达、执行等全过程进行记录的活动。</w:t>
      </w:r>
      <w:r>
        <w:rPr>
          <w:rFonts w:hint="eastAsia" w:ascii="仿宋_GB2312" w:hAnsi="仿宋_GB2312" w:eastAsia="仿宋_GB2312" w:cs="仿宋_GB2312"/>
          <w:b w:val="0"/>
          <w:bCs w:val="0"/>
          <w:i w:val="0"/>
          <w:caps w:val="0"/>
          <w:color w:val="333333"/>
          <w:spacing w:val="0"/>
          <w:sz w:val="32"/>
          <w:szCs w:val="32"/>
          <w:shd w:val="clear" w:color="auto" w:fill="auto"/>
        </w:rPr>
        <w:br w:type="textWrapping"/>
      </w:r>
      <w:r>
        <w:rPr>
          <w:rFonts w:hint="eastAsia" w:ascii="仿宋_GB2312" w:hAnsi="仿宋_GB2312" w:eastAsia="仿宋_GB2312" w:cs="仿宋_GB2312"/>
          <w:b w:val="0"/>
          <w:bCs w:val="0"/>
          <w:i w:val="0"/>
          <w:caps w:val="0"/>
          <w:color w:val="333333"/>
          <w:spacing w:val="0"/>
          <w:sz w:val="32"/>
          <w:szCs w:val="32"/>
          <w:shd w:val="clear" w:color="auto" w:fill="auto"/>
          <w:lang w:val="en-US" w:eastAsia="zh-CN"/>
        </w:rPr>
        <w:t xml:space="preserve">    </w:t>
      </w:r>
      <w:r>
        <w:rPr>
          <w:rFonts w:hint="eastAsia" w:ascii="仿宋_GB2312" w:hAnsi="仿宋_GB2312" w:eastAsia="仿宋_GB2312" w:cs="仿宋_GB2312"/>
          <w:b w:val="0"/>
          <w:bCs w:val="0"/>
          <w:i w:val="0"/>
          <w:caps w:val="0"/>
          <w:color w:val="333333"/>
          <w:spacing w:val="0"/>
          <w:sz w:val="32"/>
          <w:szCs w:val="32"/>
          <w:shd w:val="clear" w:color="auto" w:fill="auto"/>
        </w:rPr>
        <w:t>第三条  行政执法全过程记录的方式有：</w:t>
      </w:r>
      <w:r>
        <w:rPr>
          <w:rFonts w:hint="eastAsia" w:ascii="仿宋_GB2312" w:hAnsi="仿宋_GB2312" w:eastAsia="仿宋_GB2312" w:cs="仿宋_GB2312"/>
          <w:b w:val="0"/>
          <w:bCs w:val="0"/>
          <w:i w:val="0"/>
          <w:caps w:val="0"/>
          <w:color w:val="333333"/>
          <w:spacing w:val="0"/>
          <w:sz w:val="32"/>
          <w:szCs w:val="32"/>
          <w:shd w:val="clear" w:color="auto" w:fill="auto"/>
        </w:rPr>
        <w:br w:type="textWrapping"/>
      </w:r>
      <w:r>
        <w:rPr>
          <w:rFonts w:hint="eastAsia" w:ascii="仿宋_GB2312" w:hAnsi="仿宋_GB2312" w:eastAsia="仿宋_GB2312" w:cs="仿宋_GB2312"/>
          <w:b w:val="0"/>
          <w:bCs w:val="0"/>
          <w:i w:val="0"/>
          <w:caps w:val="0"/>
          <w:color w:val="333333"/>
          <w:spacing w:val="0"/>
          <w:sz w:val="32"/>
          <w:szCs w:val="32"/>
          <w:shd w:val="clear" w:color="auto" w:fill="auto"/>
          <w:lang w:val="en-US" w:eastAsia="zh-CN"/>
        </w:rPr>
        <w:t xml:space="preserve">   </w:t>
      </w:r>
      <w:r>
        <w:rPr>
          <w:rFonts w:hint="eastAsia" w:ascii="仿宋_GB2312" w:hAnsi="仿宋_GB2312" w:eastAsia="仿宋_GB2312" w:cs="仿宋_GB2312"/>
          <w:b w:val="0"/>
          <w:bCs w:val="0"/>
          <w:i w:val="0"/>
          <w:caps w:val="0"/>
          <w:color w:val="333333"/>
          <w:spacing w:val="0"/>
          <w:sz w:val="32"/>
          <w:szCs w:val="32"/>
          <w:shd w:val="clear" w:color="auto" w:fill="auto"/>
        </w:rPr>
        <w:t>（一）书面记录方式，包括行政执法文书、</w:t>
      </w:r>
      <w:r>
        <w:rPr>
          <w:rFonts w:hint="eastAsia" w:ascii="仿宋_GB2312" w:hAnsi="仿宋_GB2312" w:eastAsia="仿宋_GB2312" w:cs="仿宋_GB2312"/>
          <w:b w:val="0"/>
          <w:bCs w:val="0"/>
          <w:i w:val="0"/>
          <w:caps w:val="0"/>
          <w:color w:val="333333"/>
          <w:spacing w:val="0"/>
          <w:sz w:val="32"/>
          <w:szCs w:val="32"/>
          <w:shd w:val="clear" w:color="auto" w:fill="auto"/>
          <w:lang w:eastAsia="zh-CN"/>
        </w:rPr>
        <w:t>询问笔录、</w:t>
      </w:r>
      <w:r>
        <w:rPr>
          <w:rFonts w:hint="eastAsia" w:ascii="仿宋_GB2312" w:hAnsi="仿宋_GB2312" w:eastAsia="仿宋_GB2312" w:cs="仿宋_GB2312"/>
          <w:b w:val="0"/>
          <w:bCs w:val="0"/>
          <w:i w:val="0"/>
          <w:caps w:val="0"/>
          <w:color w:val="333333"/>
          <w:spacing w:val="0"/>
          <w:sz w:val="32"/>
          <w:szCs w:val="32"/>
          <w:shd w:val="clear" w:color="auto" w:fill="auto"/>
        </w:rPr>
        <w:t>调查报告、</w:t>
      </w:r>
      <w:r>
        <w:rPr>
          <w:rFonts w:hint="eastAsia" w:ascii="仿宋_GB2312" w:hAnsi="仿宋_GB2312" w:eastAsia="仿宋_GB2312" w:cs="仿宋_GB2312"/>
          <w:b w:val="0"/>
          <w:bCs w:val="0"/>
          <w:i w:val="0"/>
          <w:caps w:val="0"/>
          <w:color w:val="333333"/>
          <w:spacing w:val="0"/>
          <w:sz w:val="32"/>
          <w:szCs w:val="32"/>
          <w:shd w:val="clear" w:color="auto" w:fill="auto"/>
          <w:lang w:eastAsia="zh-CN"/>
        </w:rPr>
        <w:t>法制审核</w:t>
      </w:r>
      <w:r>
        <w:rPr>
          <w:rFonts w:hint="eastAsia" w:ascii="仿宋_GB2312" w:hAnsi="仿宋_GB2312" w:eastAsia="仿宋_GB2312" w:cs="仿宋_GB2312"/>
          <w:b w:val="0"/>
          <w:bCs w:val="0"/>
          <w:i w:val="0"/>
          <w:caps w:val="0"/>
          <w:color w:val="333333"/>
          <w:spacing w:val="0"/>
          <w:sz w:val="32"/>
          <w:szCs w:val="32"/>
          <w:shd w:val="clear" w:color="auto" w:fill="auto"/>
        </w:rPr>
        <w:t>等书面记录；</w:t>
      </w:r>
      <w:r>
        <w:rPr>
          <w:rFonts w:hint="eastAsia" w:ascii="仿宋_GB2312" w:hAnsi="仿宋_GB2312" w:eastAsia="仿宋_GB2312" w:cs="仿宋_GB2312"/>
          <w:b w:val="0"/>
          <w:bCs w:val="0"/>
          <w:i w:val="0"/>
          <w:caps w:val="0"/>
          <w:color w:val="333333"/>
          <w:spacing w:val="0"/>
          <w:sz w:val="32"/>
          <w:szCs w:val="32"/>
          <w:shd w:val="clear" w:color="auto" w:fill="auto"/>
        </w:rPr>
        <w:br w:type="textWrapping"/>
      </w:r>
      <w:r>
        <w:rPr>
          <w:rFonts w:hint="eastAsia" w:ascii="仿宋_GB2312" w:hAnsi="仿宋_GB2312" w:eastAsia="仿宋_GB2312" w:cs="仿宋_GB2312"/>
          <w:b w:val="0"/>
          <w:bCs w:val="0"/>
          <w:i w:val="0"/>
          <w:caps w:val="0"/>
          <w:color w:val="333333"/>
          <w:spacing w:val="0"/>
          <w:sz w:val="32"/>
          <w:szCs w:val="32"/>
          <w:shd w:val="clear" w:color="auto" w:fill="auto"/>
          <w:lang w:val="en-US" w:eastAsia="zh-CN"/>
        </w:rPr>
        <w:t xml:space="preserve">   </w:t>
      </w:r>
      <w:r>
        <w:rPr>
          <w:rFonts w:hint="eastAsia" w:ascii="仿宋_GB2312" w:hAnsi="仿宋_GB2312" w:eastAsia="仿宋_GB2312" w:cs="仿宋_GB2312"/>
          <w:b w:val="0"/>
          <w:bCs w:val="0"/>
          <w:i w:val="0"/>
          <w:caps w:val="0"/>
          <w:color w:val="333333"/>
          <w:spacing w:val="0"/>
          <w:sz w:val="32"/>
          <w:szCs w:val="32"/>
          <w:shd w:val="clear" w:color="auto" w:fill="auto"/>
        </w:rPr>
        <w:t>（二）音像记录方式，包括采用</w:t>
      </w:r>
      <w:r>
        <w:rPr>
          <w:rFonts w:hint="eastAsia" w:ascii="仿宋_GB2312" w:hAnsi="仿宋_GB2312" w:eastAsia="仿宋_GB2312" w:cs="仿宋_GB2312"/>
          <w:b w:val="0"/>
          <w:bCs w:val="0"/>
          <w:i w:val="0"/>
          <w:caps w:val="0"/>
          <w:color w:val="333333"/>
          <w:spacing w:val="0"/>
          <w:sz w:val="32"/>
          <w:szCs w:val="32"/>
          <w:shd w:val="clear" w:color="auto" w:fill="auto"/>
          <w:lang w:eastAsia="zh-CN"/>
        </w:rPr>
        <w:t>执法记录仪、</w:t>
      </w:r>
      <w:r>
        <w:rPr>
          <w:rFonts w:hint="eastAsia" w:ascii="仿宋_GB2312" w:hAnsi="仿宋_GB2312" w:eastAsia="仿宋_GB2312" w:cs="仿宋_GB2312"/>
          <w:b w:val="0"/>
          <w:bCs w:val="0"/>
          <w:i w:val="0"/>
          <w:caps w:val="0"/>
          <w:color w:val="333333"/>
          <w:spacing w:val="0"/>
          <w:sz w:val="32"/>
          <w:szCs w:val="32"/>
          <w:shd w:val="clear" w:color="auto" w:fill="auto"/>
        </w:rPr>
        <w:t>照相等方式进行记录。</w:t>
      </w:r>
      <w:r>
        <w:rPr>
          <w:rFonts w:hint="eastAsia" w:ascii="仿宋_GB2312" w:hAnsi="仿宋_GB2312" w:eastAsia="仿宋_GB2312" w:cs="仿宋_GB2312"/>
          <w:b w:val="0"/>
          <w:bCs w:val="0"/>
          <w:i w:val="0"/>
          <w:caps w:val="0"/>
          <w:color w:val="333333"/>
          <w:spacing w:val="0"/>
          <w:sz w:val="32"/>
          <w:szCs w:val="32"/>
          <w:shd w:val="clear" w:color="auto" w:fill="auto"/>
        </w:rPr>
        <w:br w:type="textWrapping"/>
      </w:r>
      <w:r>
        <w:rPr>
          <w:rFonts w:hint="eastAsia" w:ascii="仿宋_GB2312" w:hAnsi="仿宋_GB2312" w:eastAsia="仿宋_GB2312" w:cs="仿宋_GB2312"/>
          <w:b w:val="0"/>
          <w:bCs w:val="0"/>
          <w:i w:val="0"/>
          <w:caps w:val="0"/>
          <w:color w:val="333333"/>
          <w:spacing w:val="0"/>
          <w:sz w:val="32"/>
          <w:szCs w:val="32"/>
          <w:shd w:val="clear" w:color="auto" w:fill="auto"/>
          <w:lang w:val="en-US" w:eastAsia="zh-CN"/>
        </w:rPr>
        <w:t xml:space="preserve">    </w:t>
      </w:r>
      <w:r>
        <w:rPr>
          <w:rFonts w:hint="eastAsia" w:ascii="仿宋_GB2312" w:hAnsi="仿宋_GB2312" w:eastAsia="仿宋_GB2312" w:cs="仿宋_GB2312"/>
          <w:b w:val="0"/>
          <w:bCs w:val="0"/>
          <w:i w:val="0"/>
          <w:caps w:val="0"/>
          <w:color w:val="333333"/>
          <w:spacing w:val="0"/>
          <w:sz w:val="32"/>
          <w:szCs w:val="32"/>
          <w:shd w:val="clear" w:color="auto" w:fill="auto"/>
        </w:rPr>
        <w:t>上述书面和音像记录方式可以同时使用，也可以分别使用，本办法另有规定的除外。</w:t>
      </w:r>
      <w:r>
        <w:rPr>
          <w:rFonts w:hint="eastAsia" w:ascii="仿宋_GB2312" w:hAnsi="仿宋_GB2312" w:eastAsia="仿宋_GB2312" w:cs="仿宋_GB2312"/>
          <w:b w:val="0"/>
          <w:bCs w:val="0"/>
          <w:i w:val="0"/>
          <w:caps w:val="0"/>
          <w:color w:val="333333"/>
          <w:spacing w:val="0"/>
          <w:sz w:val="32"/>
          <w:szCs w:val="32"/>
          <w:shd w:val="clear" w:color="auto" w:fill="auto"/>
        </w:rPr>
        <w:br w:type="textWrapping"/>
      </w:r>
      <w:r>
        <w:rPr>
          <w:rFonts w:hint="eastAsia" w:ascii="仿宋_GB2312" w:hAnsi="仿宋_GB2312" w:eastAsia="仿宋_GB2312" w:cs="仿宋_GB2312"/>
          <w:b w:val="0"/>
          <w:bCs w:val="0"/>
          <w:i w:val="0"/>
          <w:caps w:val="0"/>
          <w:color w:val="333333"/>
          <w:spacing w:val="0"/>
          <w:sz w:val="32"/>
          <w:szCs w:val="32"/>
          <w:shd w:val="clear" w:color="auto" w:fill="auto"/>
          <w:lang w:val="en-US" w:eastAsia="zh-CN"/>
        </w:rPr>
        <w:t xml:space="preserve">    </w:t>
      </w:r>
      <w:r>
        <w:rPr>
          <w:rFonts w:hint="eastAsia" w:ascii="仿宋_GB2312" w:hAnsi="仿宋_GB2312" w:eastAsia="仿宋_GB2312" w:cs="仿宋_GB2312"/>
          <w:b w:val="0"/>
          <w:bCs w:val="0"/>
          <w:i w:val="0"/>
          <w:caps w:val="0"/>
          <w:color w:val="333333"/>
          <w:spacing w:val="0"/>
          <w:sz w:val="32"/>
          <w:szCs w:val="32"/>
          <w:shd w:val="clear" w:color="auto" w:fill="auto"/>
        </w:rPr>
        <w:t>第四条  行政执法全过程记录应坚持合法、客观、公正的原则。</w:t>
      </w:r>
      <w:r>
        <w:rPr>
          <w:rFonts w:hint="eastAsia" w:ascii="仿宋_GB2312" w:hAnsi="仿宋_GB2312" w:eastAsia="仿宋_GB2312" w:cs="仿宋_GB2312"/>
          <w:b w:val="0"/>
          <w:bCs w:val="0"/>
          <w:i w:val="0"/>
          <w:caps w:val="0"/>
          <w:color w:val="333333"/>
          <w:spacing w:val="0"/>
          <w:sz w:val="32"/>
          <w:szCs w:val="32"/>
          <w:shd w:val="clear" w:color="auto" w:fill="auto"/>
        </w:rPr>
        <w:br w:type="textWrapping"/>
      </w:r>
      <w:r>
        <w:rPr>
          <w:rFonts w:hint="eastAsia" w:ascii="仿宋_GB2312" w:hAnsi="仿宋_GB2312" w:eastAsia="仿宋_GB2312" w:cs="仿宋_GB2312"/>
          <w:b w:val="0"/>
          <w:bCs w:val="0"/>
          <w:i w:val="0"/>
          <w:caps w:val="0"/>
          <w:color w:val="333333"/>
          <w:spacing w:val="0"/>
          <w:sz w:val="32"/>
          <w:szCs w:val="32"/>
          <w:shd w:val="clear" w:color="auto" w:fill="auto"/>
          <w:lang w:val="en-US" w:eastAsia="zh-CN"/>
        </w:rPr>
        <w:t xml:space="preserve">                  </w:t>
      </w:r>
      <w:r>
        <w:rPr>
          <w:rFonts w:hint="eastAsia" w:ascii="仿宋_GB2312" w:hAnsi="仿宋_GB2312" w:eastAsia="仿宋_GB2312" w:cs="仿宋_GB2312"/>
          <w:b w:val="0"/>
          <w:bCs w:val="0"/>
          <w:i w:val="0"/>
          <w:caps w:val="0"/>
          <w:color w:val="333333"/>
          <w:spacing w:val="0"/>
          <w:sz w:val="32"/>
          <w:szCs w:val="32"/>
          <w:shd w:val="clear" w:color="auto" w:fill="auto"/>
        </w:rPr>
        <w:t>第</w:t>
      </w:r>
      <w:r>
        <w:rPr>
          <w:rFonts w:hint="eastAsia" w:ascii="仿宋_GB2312" w:hAnsi="仿宋_GB2312" w:eastAsia="仿宋_GB2312" w:cs="仿宋_GB2312"/>
          <w:b w:val="0"/>
          <w:bCs w:val="0"/>
          <w:i w:val="0"/>
          <w:caps w:val="0"/>
          <w:color w:val="333333"/>
          <w:spacing w:val="0"/>
          <w:sz w:val="32"/>
          <w:szCs w:val="32"/>
          <w:shd w:val="clear" w:color="auto" w:fill="auto"/>
          <w:lang w:eastAsia="zh-CN"/>
        </w:rPr>
        <w:t>二</w:t>
      </w:r>
      <w:r>
        <w:rPr>
          <w:rFonts w:hint="eastAsia" w:ascii="仿宋_GB2312" w:hAnsi="仿宋_GB2312" w:eastAsia="仿宋_GB2312" w:cs="仿宋_GB2312"/>
          <w:b w:val="0"/>
          <w:bCs w:val="0"/>
          <w:i w:val="0"/>
          <w:caps w:val="0"/>
          <w:color w:val="333333"/>
          <w:spacing w:val="0"/>
          <w:sz w:val="32"/>
          <w:szCs w:val="32"/>
          <w:shd w:val="clear" w:color="auto" w:fill="auto"/>
        </w:rPr>
        <w:t>章   调查与取证的记录</w:t>
      </w:r>
      <w:r>
        <w:rPr>
          <w:rFonts w:hint="eastAsia" w:ascii="仿宋_GB2312" w:hAnsi="仿宋_GB2312" w:eastAsia="仿宋_GB2312" w:cs="仿宋_GB2312"/>
          <w:b w:val="0"/>
          <w:bCs w:val="0"/>
          <w:i w:val="0"/>
          <w:caps w:val="0"/>
          <w:color w:val="333333"/>
          <w:spacing w:val="0"/>
          <w:sz w:val="32"/>
          <w:szCs w:val="32"/>
          <w:shd w:val="clear" w:color="auto" w:fill="auto"/>
        </w:rPr>
        <w:br w:type="textWrapping"/>
      </w:r>
      <w:r>
        <w:rPr>
          <w:rFonts w:hint="eastAsia" w:ascii="仿宋_GB2312" w:hAnsi="仿宋_GB2312" w:eastAsia="仿宋_GB2312" w:cs="仿宋_GB2312"/>
          <w:b w:val="0"/>
          <w:bCs w:val="0"/>
          <w:i w:val="0"/>
          <w:caps w:val="0"/>
          <w:color w:val="333333"/>
          <w:spacing w:val="0"/>
          <w:sz w:val="32"/>
          <w:szCs w:val="32"/>
          <w:shd w:val="clear" w:color="auto" w:fill="auto"/>
          <w:lang w:val="en-US" w:eastAsia="zh-CN"/>
        </w:rPr>
        <w:t xml:space="preserve">    </w:t>
      </w:r>
      <w:r>
        <w:rPr>
          <w:rFonts w:hint="eastAsia" w:ascii="仿宋_GB2312" w:hAnsi="仿宋_GB2312" w:eastAsia="仿宋_GB2312" w:cs="仿宋_GB2312"/>
          <w:b w:val="0"/>
          <w:bCs w:val="0"/>
          <w:i w:val="0"/>
          <w:caps w:val="0"/>
          <w:color w:val="333333"/>
          <w:spacing w:val="0"/>
          <w:sz w:val="32"/>
          <w:szCs w:val="32"/>
          <w:shd w:val="clear" w:color="auto" w:fill="auto"/>
        </w:rPr>
        <w:t>第</w:t>
      </w:r>
      <w:r>
        <w:rPr>
          <w:rFonts w:hint="eastAsia" w:ascii="仿宋_GB2312" w:hAnsi="仿宋_GB2312" w:eastAsia="仿宋_GB2312" w:cs="仿宋_GB2312"/>
          <w:b w:val="0"/>
          <w:bCs w:val="0"/>
          <w:i w:val="0"/>
          <w:caps w:val="0"/>
          <w:color w:val="333333"/>
          <w:spacing w:val="0"/>
          <w:sz w:val="32"/>
          <w:szCs w:val="32"/>
          <w:shd w:val="clear" w:color="auto" w:fill="auto"/>
          <w:lang w:eastAsia="zh-CN"/>
        </w:rPr>
        <w:t>一</w:t>
      </w:r>
      <w:r>
        <w:rPr>
          <w:rFonts w:hint="eastAsia" w:ascii="仿宋_GB2312" w:hAnsi="仿宋_GB2312" w:eastAsia="仿宋_GB2312" w:cs="仿宋_GB2312"/>
          <w:b w:val="0"/>
          <w:bCs w:val="0"/>
          <w:i w:val="0"/>
          <w:caps w:val="0"/>
          <w:color w:val="333333"/>
          <w:spacing w:val="0"/>
          <w:sz w:val="32"/>
          <w:szCs w:val="32"/>
          <w:shd w:val="clear" w:color="auto" w:fill="auto"/>
        </w:rPr>
        <w:t>条  调查取证采取以下方式进行书面记录：</w:t>
      </w:r>
      <w:r>
        <w:rPr>
          <w:rFonts w:hint="eastAsia" w:ascii="仿宋_GB2312" w:hAnsi="仿宋_GB2312" w:eastAsia="仿宋_GB2312" w:cs="仿宋_GB2312"/>
          <w:b w:val="0"/>
          <w:bCs w:val="0"/>
          <w:i w:val="0"/>
          <w:caps w:val="0"/>
          <w:color w:val="333333"/>
          <w:spacing w:val="0"/>
          <w:sz w:val="32"/>
          <w:szCs w:val="32"/>
          <w:shd w:val="clear" w:color="auto" w:fill="auto"/>
        </w:rPr>
        <w:br w:type="textWrapping"/>
      </w:r>
      <w:r>
        <w:rPr>
          <w:rFonts w:hint="eastAsia" w:ascii="仿宋_GB2312" w:hAnsi="仿宋_GB2312" w:eastAsia="仿宋_GB2312" w:cs="仿宋_GB2312"/>
          <w:b w:val="0"/>
          <w:bCs w:val="0"/>
          <w:i w:val="0"/>
          <w:caps w:val="0"/>
          <w:color w:val="333333"/>
          <w:spacing w:val="0"/>
          <w:sz w:val="32"/>
          <w:szCs w:val="32"/>
          <w:shd w:val="clear" w:color="auto" w:fill="auto"/>
          <w:lang w:val="en-US" w:eastAsia="zh-CN"/>
        </w:rPr>
        <w:t xml:space="preserve">   </w:t>
      </w:r>
      <w:r>
        <w:rPr>
          <w:rFonts w:hint="eastAsia" w:ascii="仿宋_GB2312" w:hAnsi="仿宋_GB2312" w:eastAsia="仿宋_GB2312" w:cs="仿宋_GB2312"/>
          <w:b w:val="0"/>
          <w:bCs w:val="0"/>
          <w:i w:val="0"/>
          <w:caps w:val="0"/>
          <w:color w:val="333333"/>
          <w:spacing w:val="0"/>
          <w:sz w:val="32"/>
          <w:szCs w:val="32"/>
          <w:shd w:val="clear" w:color="auto" w:fill="auto"/>
        </w:rPr>
        <w:t>（一）询问当事人或证人的，制作询问笔录等文书；</w:t>
      </w:r>
      <w:r>
        <w:rPr>
          <w:rFonts w:hint="eastAsia" w:ascii="仿宋_GB2312" w:hAnsi="仿宋_GB2312" w:eastAsia="仿宋_GB2312" w:cs="仿宋_GB2312"/>
          <w:b w:val="0"/>
          <w:bCs w:val="0"/>
          <w:i w:val="0"/>
          <w:caps w:val="0"/>
          <w:color w:val="333333"/>
          <w:spacing w:val="0"/>
          <w:sz w:val="32"/>
          <w:szCs w:val="32"/>
          <w:shd w:val="clear" w:color="auto" w:fill="auto"/>
        </w:rPr>
        <w:br w:type="textWrapping"/>
      </w:r>
      <w:r>
        <w:rPr>
          <w:rFonts w:hint="eastAsia" w:ascii="仿宋_GB2312" w:hAnsi="仿宋_GB2312" w:eastAsia="仿宋_GB2312" w:cs="仿宋_GB2312"/>
          <w:b w:val="0"/>
          <w:bCs w:val="0"/>
          <w:i w:val="0"/>
          <w:caps w:val="0"/>
          <w:color w:val="333333"/>
          <w:spacing w:val="0"/>
          <w:sz w:val="32"/>
          <w:szCs w:val="32"/>
          <w:shd w:val="clear" w:color="auto" w:fill="auto"/>
          <w:lang w:val="en-US" w:eastAsia="zh-CN"/>
        </w:rPr>
        <w:t xml:space="preserve">   </w:t>
      </w:r>
      <w:r>
        <w:rPr>
          <w:rFonts w:hint="eastAsia" w:ascii="仿宋_GB2312" w:hAnsi="仿宋_GB2312" w:eastAsia="仿宋_GB2312" w:cs="仿宋_GB2312"/>
          <w:b w:val="0"/>
          <w:bCs w:val="0"/>
          <w:i w:val="0"/>
          <w:caps w:val="0"/>
          <w:color w:val="333333"/>
          <w:spacing w:val="0"/>
          <w:sz w:val="32"/>
          <w:szCs w:val="32"/>
          <w:shd w:val="clear" w:color="auto" w:fill="auto"/>
        </w:rPr>
        <w:t>（</w:t>
      </w:r>
      <w:r>
        <w:rPr>
          <w:rFonts w:hint="eastAsia" w:ascii="仿宋_GB2312" w:hAnsi="仿宋_GB2312" w:eastAsia="仿宋_GB2312" w:cs="仿宋_GB2312"/>
          <w:b w:val="0"/>
          <w:bCs w:val="0"/>
          <w:i w:val="0"/>
          <w:caps w:val="0"/>
          <w:color w:val="333333"/>
          <w:spacing w:val="0"/>
          <w:sz w:val="32"/>
          <w:szCs w:val="32"/>
          <w:shd w:val="clear" w:color="auto" w:fill="auto"/>
          <w:lang w:eastAsia="zh-CN"/>
        </w:rPr>
        <w:t>二</w:t>
      </w:r>
      <w:r>
        <w:rPr>
          <w:rFonts w:hint="eastAsia" w:ascii="仿宋_GB2312" w:hAnsi="仿宋_GB2312" w:eastAsia="仿宋_GB2312" w:cs="仿宋_GB2312"/>
          <w:b w:val="0"/>
          <w:bCs w:val="0"/>
          <w:i w:val="0"/>
          <w:caps w:val="0"/>
          <w:color w:val="333333"/>
          <w:spacing w:val="0"/>
          <w:sz w:val="32"/>
          <w:szCs w:val="32"/>
          <w:shd w:val="clear" w:color="auto" w:fill="auto"/>
        </w:rPr>
        <w:t>）现场检查（勘验）的，制作现场检查（勘验）笔录等文书</w:t>
      </w:r>
      <w:r>
        <w:rPr>
          <w:rFonts w:hint="eastAsia" w:ascii="仿宋_GB2312" w:hAnsi="仿宋_GB2312" w:eastAsia="仿宋_GB2312" w:cs="仿宋_GB2312"/>
          <w:b w:val="0"/>
          <w:bCs w:val="0"/>
          <w:i w:val="0"/>
          <w:caps w:val="0"/>
          <w:color w:val="333333"/>
          <w:spacing w:val="0"/>
          <w:sz w:val="32"/>
          <w:szCs w:val="32"/>
          <w:shd w:val="clear" w:color="auto" w:fill="auto"/>
          <w:lang w:eastAsia="zh-CN"/>
        </w:rPr>
        <w:t>并全程录像</w:t>
      </w:r>
      <w:r>
        <w:rPr>
          <w:rFonts w:hint="eastAsia" w:ascii="仿宋_GB2312" w:hAnsi="仿宋_GB2312" w:eastAsia="仿宋_GB2312" w:cs="仿宋_GB2312"/>
          <w:b w:val="0"/>
          <w:bCs w:val="0"/>
          <w:i w:val="0"/>
          <w:caps w:val="0"/>
          <w:color w:val="333333"/>
          <w:spacing w:val="0"/>
          <w:sz w:val="32"/>
          <w:szCs w:val="32"/>
          <w:shd w:val="clear" w:color="auto" w:fill="auto"/>
        </w:rPr>
        <w:t>；</w:t>
      </w:r>
      <w:r>
        <w:rPr>
          <w:rFonts w:hint="eastAsia" w:ascii="仿宋_GB2312" w:hAnsi="仿宋_GB2312" w:eastAsia="仿宋_GB2312" w:cs="仿宋_GB2312"/>
          <w:b w:val="0"/>
          <w:bCs w:val="0"/>
          <w:i w:val="0"/>
          <w:caps w:val="0"/>
          <w:color w:val="333333"/>
          <w:spacing w:val="0"/>
          <w:sz w:val="32"/>
          <w:szCs w:val="32"/>
          <w:shd w:val="clear" w:color="auto" w:fill="auto"/>
        </w:rPr>
        <w:br w:type="textWrapping"/>
      </w:r>
      <w:r>
        <w:rPr>
          <w:rFonts w:hint="eastAsia" w:ascii="仿宋_GB2312" w:hAnsi="仿宋_GB2312" w:eastAsia="仿宋_GB2312" w:cs="仿宋_GB2312"/>
          <w:b w:val="0"/>
          <w:bCs w:val="0"/>
          <w:i w:val="0"/>
          <w:caps w:val="0"/>
          <w:color w:val="333333"/>
          <w:spacing w:val="0"/>
          <w:sz w:val="32"/>
          <w:szCs w:val="32"/>
          <w:shd w:val="clear" w:color="auto" w:fill="auto"/>
          <w:lang w:val="en-US" w:eastAsia="zh-CN"/>
        </w:rPr>
        <w:t xml:space="preserve">    </w:t>
      </w:r>
      <w:r>
        <w:rPr>
          <w:rFonts w:hint="eastAsia" w:ascii="仿宋_GB2312" w:hAnsi="仿宋_GB2312" w:eastAsia="仿宋_GB2312" w:cs="仿宋_GB2312"/>
          <w:b w:val="0"/>
          <w:bCs w:val="0"/>
          <w:i w:val="0"/>
          <w:caps w:val="0"/>
          <w:color w:val="333333"/>
          <w:spacing w:val="0"/>
          <w:sz w:val="32"/>
          <w:szCs w:val="32"/>
          <w:shd w:val="clear" w:color="auto" w:fill="auto"/>
        </w:rPr>
        <w:t>第</w:t>
      </w:r>
      <w:r>
        <w:rPr>
          <w:rFonts w:hint="eastAsia" w:ascii="仿宋_GB2312" w:hAnsi="仿宋_GB2312" w:eastAsia="仿宋_GB2312" w:cs="仿宋_GB2312"/>
          <w:b w:val="0"/>
          <w:bCs w:val="0"/>
          <w:i w:val="0"/>
          <w:caps w:val="0"/>
          <w:color w:val="333333"/>
          <w:spacing w:val="0"/>
          <w:sz w:val="32"/>
          <w:szCs w:val="32"/>
          <w:shd w:val="clear" w:color="auto" w:fill="auto"/>
          <w:lang w:eastAsia="zh-CN"/>
        </w:rPr>
        <w:t>二</w:t>
      </w:r>
      <w:r>
        <w:rPr>
          <w:rFonts w:hint="eastAsia" w:ascii="仿宋_GB2312" w:hAnsi="仿宋_GB2312" w:eastAsia="仿宋_GB2312" w:cs="仿宋_GB2312"/>
          <w:b w:val="0"/>
          <w:bCs w:val="0"/>
          <w:i w:val="0"/>
          <w:caps w:val="0"/>
          <w:color w:val="333333"/>
          <w:spacing w:val="0"/>
          <w:sz w:val="32"/>
          <w:szCs w:val="32"/>
          <w:shd w:val="clear" w:color="auto" w:fill="auto"/>
        </w:rPr>
        <w:t>条  在证据可能灭失或以后难以取得的情况下，行政执法人员应采取证据保全措施，制作先行登记保存证据执法文书，同时进行音像记录。</w:t>
      </w:r>
      <w:r>
        <w:rPr>
          <w:rFonts w:hint="eastAsia" w:ascii="仿宋_GB2312" w:hAnsi="仿宋_GB2312" w:eastAsia="仿宋_GB2312" w:cs="仿宋_GB2312"/>
          <w:b w:val="0"/>
          <w:bCs w:val="0"/>
          <w:i w:val="0"/>
          <w:caps w:val="0"/>
          <w:color w:val="333333"/>
          <w:spacing w:val="0"/>
          <w:sz w:val="32"/>
          <w:szCs w:val="32"/>
          <w:shd w:val="clear" w:color="auto" w:fill="auto"/>
        </w:rPr>
        <w:br w:type="textWrapping"/>
      </w:r>
      <w:r>
        <w:rPr>
          <w:rFonts w:hint="eastAsia" w:ascii="仿宋_GB2312" w:hAnsi="仿宋_GB2312" w:eastAsia="仿宋_GB2312" w:cs="仿宋_GB2312"/>
          <w:b w:val="0"/>
          <w:bCs w:val="0"/>
          <w:i w:val="0"/>
          <w:caps w:val="0"/>
          <w:color w:val="333333"/>
          <w:spacing w:val="0"/>
          <w:sz w:val="32"/>
          <w:szCs w:val="32"/>
          <w:shd w:val="clear" w:color="auto" w:fill="auto"/>
          <w:lang w:val="en-US" w:eastAsia="zh-CN"/>
        </w:rPr>
        <w:t xml:space="preserve">    </w:t>
      </w:r>
      <w:r>
        <w:rPr>
          <w:rFonts w:hint="eastAsia" w:ascii="仿宋_GB2312" w:hAnsi="仿宋_GB2312" w:eastAsia="仿宋_GB2312" w:cs="仿宋_GB2312"/>
          <w:b w:val="0"/>
          <w:bCs w:val="0"/>
          <w:i w:val="0"/>
          <w:caps w:val="0"/>
          <w:color w:val="333333"/>
          <w:spacing w:val="0"/>
          <w:sz w:val="32"/>
          <w:szCs w:val="32"/>
          <w:shd w:val="clear" w:color="auto" w:fill="auto"/>
        </w:rPr>
        <w:t>第</w:t>
      </w:r>
      <w:r>
        <w:rPr>
          <w:rFonts w:hint="eastAsia" w:ascii="仿宋_GB2312" w:hAnsi="仿宋_GB2312" w:eastAsia="仿宋_GB2312" w:cs="仿宋_GB2312"/>
          <w:b w:val="0"/>
          <w:bCs w:val="0"/>
          <w:i w:val="0"/>
          <w:caps w:val="0"/>
          <w:color w:val="333333"/>
          <w:spacing w:val="0"/>
          <w:sz w:val="32"/>
          <w:szCs w:val="32"/>
          <w:shd w:val="clear" w:color="auto" w:fill="auto"/>
          <w:lang w:eastAsia="zh-CN"/>
        </w:rPr>
        <w:t>三</w:t>
      </w:r>
      <w:r>
        <w:rPr>
          <w:rFonts w:hint="eastAsia" w:ascii="仿宋_GB2312" w:hAnsi="仿宋_GB2312" w:eastAsia="仿宋_GB2312" w:cs="仿宋_GB2312"/>
          <w:b w:val="0"/>
          <w:bCs w:val="0"/>
          <w:i w:val="0"/>
          <w:caps w:val="0"/>
          <w:color w:val="333333"/>
          <w:spacing w:val="0"/>
          <w:sz w:val="32"/>
          <w:szCs w:val="32"/>
          <w:shd w:val="clear" w:color="auto" w:fill="auto"/>
        </w:rPr>
        <w:t>条  调查终结后，行政执法人员应当起草调查报告，载明案件来源、调查过程、查明的事实和证据、处理意见和法律依据。</w:t>
      </w:r>
      <w:r>
        <w:rPr>
          <w:rFonts w:hint="eastAsia" w:ascii="仿宋_GB2312" w:hAnsi="仿宋_GB2312" w:eastAsia="仿宋_GB2312" w:cs="仿宋_GB2312"/>
          <w:b w:val="0"/>
          <w:bCs w:val="0"/>
          <w:i w:val="0"/>
          <w:caps w:val="0"/>
          <w:color w:val="333333"/>
          <w:spacing w:val="0"/>
          <w:sz w:val="32"/>
          <w:szCs w:val="32"/>
          <w:shd w:val="clear" w:color="auto" w:fill="auto"/>
        </w:rPr>
        <w:br w:type="textWrapping"/>
      </w:r>
      <w:r>
        <w:rPr>
          <w:rFonts w:hint="eastAsia" w:ascii="仿宋_GB2312" w:hAnsi="仿宋_GB2312" w:eastAsia="仿宋_GB2312" w:cs="仿宋_GB2312"/>
          <w:b w:val="0"/>
          <w:bCs w:val="0"/>
          <w:i w:val="0"/>
          <w:caps w:val="0"/>
          <w:color w:val="333333"/>
          <w:spacing w:val="0"/>
          <w:sz w:val="32"/>
          <w:szCs w:val="32"/>
          <w:shd w:val="clear" w:color="auto" w:fill="auto"/>
          <w:lang w:val="en-US" w:eastAsia="zh-CN"/>
        </w:rPr>
        <w:t xml:space="preserve">           </w:t>
      </w:r>
      <w:r>
        <w:rPr>
          <w:rFonts w:hint="eastAsia" w:ascii="仿宋_GB2312" w:hAnsi="仿宋_GB2312" w:eastAsia="仿宋_GB2312" w:cs="仿宋_GB2312"/>
          <w:b w:val="0"/>
          <w:bCs w:val="0"/>
          <w:i w:val="0"/>
          <w:caps w:val="0"/>
          <w:color w:val="333333"/>
          <w:spacing w:val="0"/>
          <w:sz w:val="32"/>
          <w:szCs w:val="32"/>
          <w:shd w:val="clear" w:color="auto" w:fill="auto"/>
        </w:rPr>
        <w:t>第</w:t>
      </w:r>
      <w:r>
        <w:rPr>
          <w:rFonts w:hint="eastAsia" w:ascii="仿宋_GB2312" w:hAnsi="仿宋_GB2312" w:eastAsia="仿宋_GB2312" w:cs="仿宋_GB2312"/>
          <w:b w:val="0"/>
          <w:bCs w:val="0"/>
          <w:i w:val="0"/>
          <w:caps w:val="0"/>
          <w:color w:val="333333"/>
          <w:spacing w:val="0"/>
          <w:sz w:val="32"/>
          <w:szCs w:val="32"/>
          <w:shd w:val="clear" w:color="auto" w:fill="auto"/>
          <w:lang w:eastAsia="zh-CN"/>
        </w:rPr>
        <w:t>三</w:t>
      </w:r>
      <w:r>
        <w:rPr>
          <w:rFonts w:hint="eastAsia" w:ascii="仿宋_GB2312" w:hAnsi="仿宋_GB2312" w:eastAsia="仿宋_GB2312" w:cs="仿宋_GB2312"/>
          <w:b w:val="0"/>
          <w:bCs w:val="0"/>
          <w:i w:val="0"/>
          <w:caps w:val="0"/>
          <w:color w:val="333333"/>
          <w:spacing w:val="0"/>
          <w:sz w:val="32"/>
          <w:szCs w:val="32"/>
          <w:shd w:val="clear" w:color="auto" w:fill="auto"/>
        </w:rPr>
        <w:t>章   审查与决定的记录</w:t>
      </w:r>
      <w:r>
        <w:rPr>
          <w:rFonts w:hint="eastAsia" w:ascii="仿宋_GB2312" w:hAnsi="仿宋_GB2312" w:eastAsia="仿宋_GB2312" w:cs="仿宋_GB2312"/>
          <w:b w:val="0"/>
          <w:bCs w:val="0"/>
          <w:i w:val="0"/>
          <w:caps w:val="0"/>
          <w:color w:val="333333"/>
          <w:spacing w:val="0"/>
          <w:sz w:val="32"/>
          <w:szCs w:val="32"/>
          <w:shd w:val="clear" w:color="auto" w:fill="auto"/>
        </w:rPr>
        <w:br w:type="textWrapping"/>
      </w:r>
      <w:r>
        <w:rPr>
          <w:rFonts w:hint="eastAsia" w:ascii="仿宋_GB2312" w:hAnsi="仿宋_GB2312" w:eastAsia="仿宋_GB2312" w:cs="仿宋_GB2312"/>
          <w:b w:val="0"/>
          <w:bCs w:val="0"/>
          <w:i w:val="0"/>
          <w:caps w:val="0"/>
          <w:color w:val="333333"/>
          <w:spacing w:val="0"/>
          <w:sz w:val="32"/>
          <w:szCs w:val="32"/>
          <w:shd w:val="clear" w:color="auto" w:fill="auto"/>
          <w:lang w:val="en-US" w:eastAsia="zh-CN"/>
        </w:rPr>
        <w:t xml:space="preserve">    </w:t>
      </w:r>
      <w:r>
        <w:rPr>
          <w:rFonts w:hint="eastAsia" w:ascii="仿宋_GB2312" w:hAnsi="仿宋_GB2312" w:eastAsia="仿宋_GB2312" w:cs="仿宋_GB2312"/>
          <w:b w:val="0"/>
          <w:bCs w:val="0"/>
          <w:i w:val="0"/>
          <w:caps w:val="0"/>
          <w:color w:val="333333"/>
          <w:spacing w:val="0"/>
          <w:sz w:val="32"/>
          <w:szCs w:val="32"/>
          <w:shd w:val="clear" w:color="auto" w:fill="auto"/>
        </w:rPr>
        <w:t>第</w:t>
      </w:r>
      <w:r>
        <w:rPr>
          <w:rFonts w:hint="eastAsia" w:ascii="仿宋_GB2312" w:hAnsi="仿宋_GB2312" w:eastAsia="仿宋_GB2312" w:cs="仿宋_GB2312"/>
          <w:b w:val="0"/>
          <w:bCs w:val="0"/>
          <w:i w:val="0"/>
          <w:caps w:val="0"/>
          <w:color w:val="333333"/>
          <w:spacing w:val="0"/>
          <w:sz w:val="32"/>
          <w:szCs w:val="32"/>
          <w:shd w:val="clear" w:color="auto" w:fill="auto"/>
          <w:lang w:eastAsia="zh-CN"/>
        </w:rPr>
        <w:t>一</w:t>
      </w:r>
      <w:r>
        <w:rPr>
          <w:rFonts w:hint="eastAsia" w:ascii="仿宋_GB2312" w:hAnsi="仿宋_GB2312" w:eastAsia="仿宋_GB2312" w:cs="仿宋_GB2312"/>
          <w:b w:val="0"/>
          <w:bCs w:val="0"/>
          <w:i w:val="0"/>
          <w:caps w:val="0"/>
          <w:color w:val="333333"/>
          <w:spacing w:val="0"/>
          <w:sz w:val="32"/>
          <w:szCs w:val="32"/>
          <w:shd w:val="clear" w:color="auto" w:fill="auto"/>
        </w:rPr>
        <w:t>条  法制机构进行法制审核的，应制作法制审核意见书。</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val="0"/>
        <w:topLinePunct/>
        <w:autoSpaceDE w:val="0"/>
        <w:autoSpaceDN w:val="0"/>
        <w:bidi w:val="0"/>
        <w:adjustRightInd/>
        <w:snapToGrid w:val="0"/>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b w:val="0"/>
          <w:bCs w:val="0"/>
          <w:i w:val="0"/>
          <w:caps w:val="0"/>
          <w:color w:val="333333"/>
          <w:spacing w:val="0"/>
          <w:sz w:val="32"/>
          <w:szCs w:val="32"/>
          <w:shd w:val="clear" w:color="FFFFFF" w:fill="D9D9D9"/>
        </w:rPr>
      </w:pPr>
      <w:r>
        <w:rPr>
          <w:rFonts w:hint="eastAsia" w:ascii="仿宋_GB2312" w:hAnsi="仿宋_GB2312" w:eastAsia="仿宋_GB2312" w:cs="仿宋_GB2312"/>
          <w:b w:val="0"/>
          <w:bCs w:val="0"/>
          <w:i w:val="0"/>
          <w:caps w:val="0"/>
          <w:color w:val="333333"/>
          <w:spacing w:val="0"/>
          <w:sz w:val="32"/>
          <w:szCs w:val="32"/>
          <w:shd w:val="clear" w:color="auto" w:fill="auto"/>
        </w:rPr>
        <w:t>第</w:t>
      </w:r>
      <w:r>
        <w:rPr>
          <w:rFonts w:hint="eastAsia" w:ascii="仿宋_GB2312" w:hAnsi="仿宋_GB2312" w:eastAsia="仿宋_GB2312" w:cs="仿宋_GB2312"/>
          <w:b w:val="0"/>
          <w:bCs w:val="0"/>
          <w:i w:val="0"/>
          <w:caps w:val="0"/>
          <w:color w:val="333333"/>
          <w:spacing w:val="0"/>
          <w:sz w:val="32"/>
          <w:szCs w:val="32"/>
          <w:shd w:val="clear" w:color="auto" w:fill="auto"/>
          <w:lang w:eastAsia="zh-CN"/>
        </w:rPr>
        <w:t>二</w:t>
      </w:r>
      <w:r>
        <w:rPr>
          <w:rFonts w:hint="eastAsia" w:ascii="仿宋_GB2312" w:hAnsi="仿宋_GB2312" w:eastAsia="仿宋_GB2312" w:cs="仿宋_GB2312"/>
          <w:b w:val="0"/>
          <w:bCs w:val="0"/>
          <w:i w:val="0"/>
          <w:caps w:val="0"/>
          <w:color w:val="333333"/>
          <w:spacing w:val="0"/>
          <w:sz w:val="32"/>
          <w:szCs w:val="32"/>
          <w:shd w:val="clear" w:color="auto" w:fill="auto"/>
        </w:rPr>
        <w:t>条  集体讨论的，应制作会议记录（纪要）。</w:t>
      </w:r>
      <w:r>
        <w:rPr>
          <w:rFonts w:hint="eastAsia" w:ascii="仿宋_GB2312" w:hAnsi="仿宋_GB2312" w:eastAsia="仿宋_GB2312" w:cs="仿宋_GB2312"/>
          <w:b w:val="0"/>
          <w:bCs w:val="0"/>
          <w:i w:val="0"/>
          <w:caps w:val="0"/>
          <w:color w:val="333333"/>
          <w:spacing w:val="0"/>
          <w:sz w:val="32"/>
          <w:szCs w:val="32"/>
          <w:shd w:val="clear" w:color="FFFFFF" w:fill="D9D9D9"/>
        </w:rPr>
        <w:br w:type="textWrapping"/>
      </w:r>
      <w:r>
        <w:rPr>
          <w:rFonts w:hint="eastAsia" w:ascii="仿宋_GB2312" w:hAnsi="仿宋_GB2312" w:eastAsia="仿宋_GB2312" w:cs="仿宋_GB2312"/>
          <w:b w:val="0"/>
          <w:bCs w:val="0"/>
          <w:i w:val="0"/>
          <w:caps w:val="0"/>
          <w:color w:val="333333"/>
          <w:spacing w:val="0"/>
          <w:sz w:val="32"/>
          <w:szCs w:val="32"/>
          <w:shd w:val="clear" w:color="auto" w:fill="auto"/>
          <w:lang w:val="en-US" w:eastAsia="zh-CN"/>
        </w:rPr>
        <w:t xml:space="preserve">    </w:t>
      </w:r>
      <w:r>
        <w:rPr>
          <w:rFonts w:hint="eastAsia" w:ascii="仿宋_GB2312" w:hAnsi="仿宋_GB2312" w:eastAsia="仿宋_GB2312" w:cs="仿宋_GB2312"/>
          <w:b w:val="0"/>
          <w:bCs w:val="0"/>
          <w:i w:val="0"/>
          <w:caps w:val="0"/>
          <w:color w:val="333333"/>
          <w:spacing w:val="0"/>
          <w:sz w:val="32"/>
          <w:szCs w:val="32"/>
          <w:shd w:val="clear" w:color="auto" w:fill="auto"/>
        </w:rPr>
        <w:t>第</w:t>
      </w:r>
      <w:r>
        <w:rPr>
          <w:rFonts w:hint="eastAsia" w:ascii="仿宋_GB2312" w:hAnsi="仿宋_GB2312" w:eastAsia="仿宋_GB2312" w:cs="仿宋_GB2312"/>
          <w:b w:val="0"/>
          <w:bCs w:val="0"/>
          <w:i w:val="0"/>
          <w:caps w:val="0"/>
          <w:color w:val="333333"/>
          <w:spacing w:val="0"/>
          <w:sz w:val="32"/>
          <w:szCs w:val="32"/>
          <w:shd w:val="clear" w:color="auto" w:fill="auto"/>
          <w:lang w:eastAsia="zh-CN"/>
        </w:rPr>
        <w:t>三</w:t>
      </w:r>
      <w:r>
        <w:rPr>
          <w:rFonts w:hint="eastAsia" w:ascii="仿宋_GB2312" w:hAnsi="仿宋_GB2312" w:eastAsia="仿宋_GB2312" w:cs="仿宋_GB2312"/>
          <w:b w:val="0"/>
          <w:bCs w:val="0"/>
          <w:i w:val="0"/>
          <w:caps w:val="0"/>
          <w:color w:val="333333"/>
          <w:spacing w:val="0"/>
          <w:sz w:val="32"/>
          <w:szCs w:val="32"/>
          <w:shd w:val="clear" w:color="auto" w:fill="auto"/>
        </w:rPr>
        <w:t>条  部门负责人或机关负责人审批的，应由负责人签署意见、签名（盖章）并签署日期。</w:t>
      </w:r>
      <w:r>
        <w:rPr>
          <w:rFonts w:hint="eastAsia" w:ascii="仿宋_GB2312" w:hAnsi="仿宋_GB2312" w:eastAsia="仿宋_GB2312" w:cs="仿宋_GB2312"/>
          <w:b w:val="0"/>
          <w:bCs w:val="0"/>
          <w:i w:val="0"/>
          <w:caps w:val="0"/>
          <w:color w:val="333333"/>
          <w:spacing w:val="0"/>
          <w:sz w:val="32"/>
          <w:szCs w:val="32"/>
          <w:shd w:val="clear" w:color="auto" w:fill="auto"/>
        </w:rPr>
        <w:br w:type="textWrapping"/>
      </w:r>
      <w:r>
        <w:rPr>
          <w:rFonts w:hint="eastAsia" w:ascii="仿宋_GB2312" w:hAnsi="仿宋_GB2312" w:eastAsia="仿宋_GB2312" w:cs="仿宋_GB2312"/>
          <w:b w:val="0"/>
          <w:bCs w:val="0"/>
          <w:i w:val="0"/>
          <w:caps w:val="0"/>
          <w:color w:val="333333"/>
          <w:spacing w:val="0"/>
          <w:sz w:val="32"/>
          <w:szCs w:val="32"/>
          <w:shd w:val="clear" w:color="auto" w:fill="auto"/>
          <w:lang w:val="en-US" w:eastAsia="zh-CN"/>
        </w:rPr>
        <w:t xml:space="preserve">    </w:t>
      </w:r>
      <w:r>
        <w:rPr>
          <w:rFonts w:hint="eastAsia" w:ascii="仿宋_GB2312" w:hAnsi="仿宋_GB2312" w:eastAsia="仿宋_GB2312" w:cs="仿宋_GB2312"/>
          <w:b w:val="0"/>
          <w:bCs w:val="0"/>
          <w:i w:val="0"/>
          <w:caps w:val="0"/>
          <w:color w:val="333333"/>
          <w:spacing w:val="0"/>
          <w:sz w:val="32"/>
          <w:szCs w:val="32"/>
          <w:shd w:val="clear" w:color="auto" w:fill="auto"/>
        </w:rPr>
        <w:t>第</w:t>
      </w:r>
      <w:r>
        <w:rPr>
          <w:rFonts w:hint="eastAsia" w:ascii="仿宋_GB2312" w:hAnsi="仿宋_GB2312" w:eastAsia="仿宋_GB2312" w:cs="仿宋_GB2312"/>
          <w:b w:val="0"/>
          <w:bCs w:val="0"/>
          <w:i w:val="0"/>
          <w:caps w:val="0"/>
          <w:color w:val="333333"/>
          <w:spacing w:val="0"/>
          <w:sz w:val="32"/>
          <w:szCs w:val="32"/>
          <w:shd w:val="clear" w:color="auto" w:fill="auto"/>
          <w:lang w:eastAsia="zh-CN"/>
        </w:rPr>
        <w:t>四</w:t>
      </w:r>
      <w:r>
        <w:rPr>
          <w:rFonts w:hint="eastAsia" w:ascii="仿宋_GB2312" w:hAnsi="仿宋_GB2312" w:eastAsia="仿宋_GB2312" w:cs="仿宋_GB2312"/>
          <w:b w:val="0"/>
          <w:bCs w:val="0"/>
          <w:i w:val="0"/>
          <w:caps w:val="0"/>
          <w:color w:val="333333"/>
          <w:spacing w:val="0"/>
          <w:sz w:val="32"/>
          <w:szCs w:val="32"/>
          <w:shd w:val="clear" w:color="auto" w:fill="auto"/>
        </w:rPr>
        <w:t>条  行政执法决定文书应符合法定格式，充分说理，告知当事人救济途径，引用的法律依据要明确具体。</w:t>
      </w:r>
      <w:r>
        <w:rPr>
          <w:rFonts w:hint="eastAsia" w:ascii="仿宋_GB2312" w:hAnsi="仿宋_GB2312" w:eastAsia="仿宋_GB2312" w:cs="仿宋_GB2312"/>
          <w:b w:val="0"/>
          <w:bCs w:val="0"/>
          <w:i w:val="0"/>
          <w:caps w:val="0"/>
          <w:color w:val="333333"/>
          <w:spacing w:val="0"/>
          <w:sz w:val="32"/>
          <w:szCs w:val="32"/>
          <w:shd w:val="clear" w:color="auto" w:fill="auto"/>
        </w:rPr>
        <w:br w:type="textWrapping"/>
      </w:r>
      <w:r>
        <w:rPr>
          <w:rFonts w:hint="eastAsia" w:ascii="仿宋_GB2312" w:hAnsi="仿宋_GB2312" w:eastAsia="仿宋_GB2312" w:cs="仿宋_GB2312"/>
          <w:b w:val="0"/>
          <w:bCs w:val="0"/>
          <w:i w:val="0"/>
          <w:caps w:val="0"/>
          <w:color w:val="333333"/>
          <w:spacing w:val="0"/>
          <w:sz w:val="32"/>
          <w:szCs w:val="32"/>
          <w:shd w:val="clear" w:color="auto" w:fill="auto"/>
          <w:lang w:val="en-US" w:eastAsia="zh-CN"/>
        </w:rPr>
        <w:t xml:space="preserve">           </w:t>
      </w:r>
      <w:r>
        <w:rPr>
          <w:rFonts w:hint="eastAsia" w:ascii="仿宋_GB2312" w:hAnsi="仿宋_GB2312" w:eastAsia="仿宋_GB2312" w:cs="仿宋_GB2312"/>
          <w:b w:val="0"/>
          <w:bCs w:val="0"/>
          <w:i w:val="0"/>
          <w:caps w:val="0"/>
          <w:color w:val="333333"/>
          <w:spacing w:val="0"/>
          <w:sz w:val="32"/>
          <w:szCs w:val="32"/>
          <w:shd w:val="clear" w:color="auto" w:fill="auto"/>
        </w:rPr>
        <w:t>第</w:t>
      </w:r>
      <w:r>
        <w:rPr>
          <w:rFonts w:hint="eastAsia" w:ascii="仿宋_GB2312" w:hAnsi="仿宋_GB2312" w:eastAsia="仿宋_GB2312" w:cs="仿宋_GB2312"/>
          <w:b w:val="0"/>
          <w:bCs w:val="0"/>
          <w:i w:val="0"/>
          <w:caps w:val="0"/>
          <w:color w:val="333333"/>
          <w:spacing w:val="0"/>
          <w:sz w:val="32"/>
          <w:szCs w:val="32"/>
          <w:shd w:val="clear" w:color="auto" w:fill="auto"/>
          <w:lang w:eastAsia="zh-CN"/>
        </w:rPr>
        <w:t>四</w:t>
      </w:r>
      <w:r>
        <w:rPr>
          <w:rFonts w:hint="eastAsia" w:ascii="仿宋_GB2312" w:hAnsi="仿宋_GB2312" w:eastAsia="仿宋_GB2312" w:cs="仿宋_GB2312"/>
          <w:b w:val="0"/>
          <w:bCs w:val="0"/>
          <w:i w:val="0"/>
          <w:caps w:val="0"/>
          <w:color w:val="333333"/>
          <w:spacing w:val="0"/>
          <w:sz w:val="32"/>
          <w:szCs w:val="32"/>
          <w:shd w:val="clear" w:color="auto" w:fill="auto"/>
        </w:rPr>
        <w:t>章   送达与执行的记录</w:t>
      </w:r>
      <w:r>
        <w:rPr>
          <w:rFonts w:hint="eastAsia" w:ascii="仿宋_GB2312" w:hAnsi="仿宋_GB2312" w:eastAsia="仿宋_GB2312" w:cs="仿宋_GB2312"/>
          <w:b w:val="0"/>
          <w:bCs w:val="0"/>
          <w:i w:val="0"/>
          <w:caps w:val="0"/>
          <w:color w:val="333333"/>
          <w:spacing w:val="0"/>
          <w:sz w:val="32"/>
          <w:szCs w:val="32"/>
          <w:shd w:val="clear" w:color="auto" w:fill="auto"/>
        </w:rPr>
        <w:br w:type="textWrapping"/>
      </w:r>
      <w:r>
        <w:rPr>
          <w:rFonts w:hint="eastAsia" w:ascii="仿宋_GB2312" w:hAnsi="仿宋_GB2312" w:eastAsia="仿宋_GB2312" w:cs="仿宋_GB2312"/>
          <w:b w:val="0"/>
          <w:bCs w:val="0"/>
          <w:i w:val="0"/>
          <w:caps w:val="0"/>
          <w:color w:val="333333"/>
          <w:spacing w:val="0"/>
          <w:sz w:val="32"/>
          <w:szCs w:val="32"/>
          <w:shd w:val="clear" w:color="auto" w:fill="auto"/>
          <w:lang w:val="en-US" w:eastAsia="zh-CN"/>
        </w:rPr>
        <w:t xml:space="preserve">    </w:t>
      </w:r>
      <w:r>
        <w:rPr>
          <w:rFonts w:hint="eastAsia" w:ascii="仿宋_GB2312" w:hAnsi="仿宋_GB2312" w:eastAsia="仿宋_GB2312" w:cs="仿宋_GB2312"/>
          <w:b w:val="0"/>
          <w:bCs w:val="0"/>
          <w:i w:val="0"/>
          <w:caps w:val="0"/>
          <w:color w:val="333333"/>
          <w:spacing w:val="0"/>
          <w:sz w:val="32"/>
          <w:szCs w:val="32"/>
          <w:shd w:val="clear" w:color="auto" w:fill="auto"/>
        </w:rPr>
        <w:t>第</w:t>
      </w:r>
      <w:r>
        <w:rPr>
          <w:rFonts w:hint="eastAsia" w:ascii="仿宋_GB2312" w:hAnsi="仿宋_GB2312" w:eastAsia="仿宋_GB2312" w:cs="仿宋_GB2312"/>
          <w:b w:val="0"/>
          <w:bCs w:val="0"/>
          <w:i w:val="0"/>
          <w:caps w:val="0"/>
          <w:color w:val="333333"/>
          <w:spacing w:val="0"/>
          <w:sz w:val="32"/>
          <w:szCs w:val="32"/>
          <w:shd w:val="clear" w:color="auto" w:fill="auto"/>
          <w:lang w:eastAsia="zh-CN"/>
        </w:rPr>
        <w:t>一</w:t>
      </w:r>
      <w:r>
        <w:rPr>
          <w:rFonts w:hint="eastAsia" w:ascii="仿宋_GB2312" w:hAnsi="仿宋_GB2312" w:eastAsia="仿宋_GB2312" w:cs="仿宋_GB2312"/>
          <w:b w:val="0"/>
          <w:bCs w:val="0"/>
          <w:i w:val="0"/>
          <w:caps w:val="0"/>
          <w:color w:val="333333"/>
          <w:spacing w:val="0"/>
          <w:sz w:val="32"/>
          <w:szCs w:val="32"/>
          <w:shd w:val="clear" w:color="auto" w:fill="auto"/>
        </w:rPr>
        <w:t>条  直接送达行政执法文书的，由送达人、受送达人或符合法定条件的签收人在送达回证上签名或盖章，并载明送达日期。</w:t>
      </w:r>
      <w:r>
        <w:rPr>
          <w:rFonts w:hint="eastAsia" w:ascii="仿宋_GB2312" w:hAnsi="仿宋_GB2312" w:eastAsia="仿宋_GB2312" w:cs="仿宋_GB2312"/>
          <w:b w:val="0"/>
          <w:bCs w:val="0"/>
          <w:i w:val="0"/>
          <w:caps w:val="0"/>
          <w:color w:val="333333"/>
          <w:spacing w:val="0"/>
          <w:sz w:val="32"/>
          <w:szCs w:val="32"/>
          <w:shd w:val="clear" w:color="auto" w:fill="auto"/>
        </w:rPr>
        <w:br w:type="textWrapping"/>
      </w:r>
      <w:r>
        <w:rPr>
          <w:rFonts w:hint="eastAsia" w:ascii="仿宋_GB2312" w:hAnsi="仿宋_GB2312" w:eastAsia="仿宋_GB2312" w:cs="仿宋_GB2312"/>
          <w:b w:val="0"/>
          <w:bCs w:val="0"/>
          <w:i w:val="0"/>
          <w:caps w:val="0"/>
          <w:color w:val="333333"/>
          <w:spacing w:val="0"/>
          <w:sz w:val="32"/>
          <w:szCs w:val="32"/>
          <w:shd w:val="clear" w:color="auto" w:fill="auto"/>
          <w:lang w:val="en-US" w:eastAsia="zh-CN"/>
        </w:rPr>
        <w:t xml:space="preserve">    </w:t>
      </w:r>
      <w:r>
        <w:rPr>
          <w:rFonts w:hint="eastAsia" w:ascii="仿宋_GB2312" w:hAnsi="仿宋_GB2312" w:eastAsia="仿宋_GB2312" w:cs="仿宋_GB2312"/>
          <w:b w:val="0"/>
          <w:bCs w:val="0"/>
          <w:i w:val="0"/>
          <w:caps w:val="0"/>
          <w:color w:val="333333"/>
          <w:spacing w:val="0"/>
          <w:sz w:val="32"/>
          <w:szCs w:val="32"/>
          <w:shd w:val="clear" w:color="auto" w:fill="auto"/>
        </w:rPr>
        <w:t>第</w:t>
      </w:r>
      <w:r>
        <w:rPr>
          <w:rFonts w:hint="eastAsia" w:ascii="仿宋_GB2312" w:hAnsi="仿宋_GB2312" w:eastAsia="仿宋_GB2312" w:cs="仿宋_GB2312"/>
          <w:b w:val="0"/>
          <w:bCs w:val="0"/>
          <w:i w:val="0"/>
          <w:caps w:val="0"/>
          <w:color w:val="333333"/>
          <w:spacing w:val="0"/>
          <w:sz w:val="32"/>
          <w:szCs w:val="32"/>
          <w:shd w:val="clear" w:color="auto" w:fill="auto"/>
          <w:lang w:eastAsia="zh-CN"/>
        </w:rPr>
        <w:t>二</w:t>
      </w:r>
      <w:r>
        <w:rPr>
          <w:rFonts w:hint="eastAsia" w:ascii="仿宋_GB2312" w:hAnsi="仿宋_GB2312" w:eastAsia="仿宋_GB2312" w:cs="仿宋_GB2312"/>
          <w:b w:val="0"/>
          <w:bCs w:val="0"/>
          <w:i w:val="0"/>
          <w:caps w:val="0"/>
          <w:color w:val="333333"/>
          <w:spacing w:val="0"/>
          <w:sz w:val="32"/>
          <w:szCs w:val="32"/>
          <w:shd w:val="clear" w:color="auto" w:fill="auto"/>
        </w:rPr>
        <w:t>条  邮寄送达行政执法文书的，应留存邮寄凭证和签收证明。</w:t>
      </w:r>
      <w:r>
        <w:rPr>
          <w:rFonts w:hint="eastAsia" w:ascii="仿宋_GB2312" w:hAnsi="仿宋_GB2312" w:eastAsia="仿宋_GB2312" w:cs="仿宋_GB2312"/>
          <w:b w:val="0"/>
          <w:bCs w:val="0"/>
          <w:i w:val="0"/>
          <w:caps w:val="0"/>
          <w:color w:val="333333"/>
          <w:spacing w:val="0"/>
          <w:sz w:val="32"/>
          <w:szCs w:val="32"/>
          <w:shd w:val="clear" w:color="auto" w:fill="auto"/>
        </w:rPr>
        <w:br w:type="textWrapping"/>
      </w:r>
      <w:r>
        <w:rPr>
          <w:rFonts w:hint="eastAsia" w:ascii="仿宋_GB2312" w:hAnsi="仿宋_GB2312" w:eastAsia="仿宋_GB2312" w:cs="仿宋_GB2312"/>
          <w:b w:val="0"/>
          <w:bCs w:val="0"/>
          <w:i w:val="0"/>
          <w:caps w:val="0"/>
          <w:color w:val="333333"/>
          <w:spacing w:val="0"/>
          <w:sz w:val="32"/>
          <w:szCs w:val="32"/>
          <w:shd w:val="clear" w:color="auto" w:fill="auto"/>
          <w:lang w:val="en-US" w:eastAsia="zh-CN"/>
        </w:rPr>
        <w:t xml:space="preserve">    </w:t>
      </w:r>
      <w:r>
        <w:rPr>
          <w:rFonts w:hint="eastAsia" w:ascii="仿宋_GB2312" w:hAnsi="仿宋_GB2312" w:eastAsia="仿宋_GB2312" w:cs="仿宋_GB2312"/>
          <w:b w:val="0"/>
          <w:bCs w:val="0"/>
          <w:i w:val="0"/>
          <w:caps w:val="0"/>
          <w:color w:val="333333"/>
          <w:spacing w:val="0"/>
          <w:sz w:val="32"/>
          <w:szCs w:val="32"/>
          <w:shd w:val="clear" w:color="auto" w:fill="auto"/>
        </w:rPr>
        <w:t>第</w:t>
      </w:r>
      <w:r>
        <w:rPr>
          <w:rFonts w:hint="eastAsia" w:ascii="仿宋_GB2312" w:hAnsi="仿宋_GB2312" w:eastAsia="仿宋_GB2312" w:cs="仿宋_GB2312"/>
          <w:b w:val="0"/>
          <w:bCs w:val="0"/>
          <w:i w:val="0"/>
          <w:caps w:val="0"/>
          <w:color w:val="333333"/>
          <w:spacing w:val="0"/>
          <w:sz w:val="32"/>
          <w:szCs w:val="32"/>
          <w:shd w:val="clear" w:color="auto" w:fill="auto"/>
          <w:lang w:eastAsia="zh-CN"/>
        </w:rPr>
        <w:t>三</w:t>
      </w:r>
      <w:r>
        <w:rPr>
          <w:rFonts w:hint="eastAsia" w:ascii="仿宋_GB2312" w:hAnsi="仿宋_GB2312" w:eastAsia="仿宋_GB2312" w:cs="仿宋_GB2312"/>
          <w:b w:val="0"/>
          <w:bCs w:val="0"/>
          <w:i w:val="0"/>
          <w:caps w:val="0"/>
          <w:color w:val="333333"/>
          <w:spacing w:val="0"/>
          <w:sz w:val="32"/>
          <w:szCs w:val="32"/>
          <w:shd w:val="clear" w:color="auto" w:fill="auto"/>
        </w:rPr>
        <w:t>条  留置送达行政执法文书的，应符合法定条件，在送达回证上载明拒收事由和日期，由送达人、见证人签名或盖章，并对送达过程进行音像记录。</w:t>
      </w:r>
      <w:r>
        <w:rPr>
          <w:rFonts w:hint="eastAsia" w:ascii="仿宋_GB2312" w:hAnsi="仿宋_GB2312" w:eastAsia="仿宋_GB2312" w:cs="仿宋_GB2312"/>
          <w:b w:val="0"/>
          <w:bCs w:val="0"/>
          <w:i w:val="0"/>
          <w:caps w:val="0"/>
          <w:color w:val="333333"/>
          <w:spacing w:val="0"/>
          <w:sz w:val="32"/>
          <w:szCs w:val="32"/>
          <w:shd w:val="clear" w:color="auto" w:fill="auto"/>
        </w:rPr>
        <w:br w:type="textWrapping"/>
      </w:r>
      <w:r>
        <w:rPr>
          <w:rFonts w:hint="eastAsia" w:ascii="仿宋_GB2312" w:hAnsi="仿宋_GB2312" w:eastAsia="仿宋_GB2312" w:cs="仿宋_GB2312"/>
          <w:b w:val="0"/>
          <w:bCs w:val="0"/>
          <w:i w:val="0"/>
          <w:caps w:val="0"/>
          <w:color w:val="333333"/>
          <w:spacing w:val="0"/>
          <w:sz w:val="32"/>
          <w:szCs w:val="32"/>
          <w:shd w:val="clear" w:color="auto" w:fill="auto"/>
          <w:lang w:val="en-US" w:eastAsia="zh-CN"/>
        </w:rPr>
        <w:t xml:space="preserve">    </w:t>
      </w:r>
      <w:r>
        <w:rPr>
          <w:rFonts w:hint="eastAsia" w:ascii="仿宋_GB2312" w:hAnsi="仿宋_GB2312" w:eastAsia="仿宋_GB2312" w:cs="仿宋_GB2312"/>
          <w:b w:val="0"/>
          <w:bCs w:val="0"/>
          <w:i w:val="0"/>
          <w:caps w:val="0"/>
          <w:color w:val="333333"/>
          <w:spacing w:val="0"/>
          <w:sz w:val="32"/>
          <w:szCs w:val="32"/>
          <w:shd w:val="clear" w:color="auto" w:fill="auto"/>
        </w:rPr>
        <w:t>第</w:t>
      </w:r>
      <w:r>
        <w:rPr>
          <w:rFonts w:hint="eastAsia" w:ascii="仿宋_GB2312" w:hAnsi="仿宋_GB2312" w:eastAsia="仿宋_GB2312" w:cs="仿宋_GB2312"/>
          <w:b w:val="0"/>
          <w:bCs w:val="0"/>
          <w:i w:val="0"/>
          <w:caps w:val="0"/>
          <w:color w:val="333333"/>
          <w:spacing w:val="0"/>
          <w:sz w:val="32"/>
          <w:szCs w:val="32"/>
          <w:shd w:val="clear" w:color="auto" w:fill="auto"/>
          <w:lang w:eastAsia="zh-CN"/>
        </w:rPr>
        <w:t>四</w:t>
      </w:r>
      <w:r>
        <w:rPr>
          <w:rFonts w:hint="eastAsia" w:ascii="仿宋_GB2312" w:hAnsi="仿宋_GB2312" w:eastAsia="仿宋_GB2312" w:cs="仿宋_GB2312"/>
          <w:b w:val="0"/>
          <w:bCs w:val="0"/>
          <w:i w:val="0"/>
          <w:caps w:val="0"/>
          <w:color w:val="333333"/>
          <w:spacing w:val="0"/>
          <w:sz w:val="32"/>
          <w:szCs w:val="32"/>
          <w:shd w:val="clear" w:color="auto" w:fill="auto"/>
        </w:rPr>
        <w:t>条  依法采用委托、转交、公告等方式送达行政执法文书的，应对送达过程进行书面记录。</w:t>
      </w:r>
      <w:r>
        <w:rPr>
          <w:rFonts w:hint="eastAsia" w:ascii="仿宋_GB2312" w:hAnsi="仿宋_GB2312" w:eastAsia="仿宋_GB2312" w:cs="仿宋_GB2312"/>
          <w:b w:val="0"/>
          <w:bCs w:val="0"/>
          <w:i w:val="0"/>
          <w:caps w:val="0"/>
          <w:color w:val="333333"/>
          <w:spacing w:val="0"/>
          <w:sz w:val="32"/>
          <w:szCs w:val="32"/>
          <w:shd w:val="clear" w:color="FFFFFF" w:fill="D9D9D9"/>
        </w:rPr>
        <w:br w:type="textWrapping"/>
      </w:r>
      <w:r>
        <w:rPr>
          <w:rFonts w:hint="eastAsia" w:ascii="仿宋_GB2312" w:hAnsi="仿宋_GB2312" w:eastAsia="仿宋_GB2312" w:cs="仿宋_GB2312"/>
          <w:b w:val="0"/>
          <w:bCs w:val="0"/>
          <w:i w:val="0"/>
          <w:caps w:val="0"/>
          <w:color w:val="333333"/>
          <w:spacing w:val="0"/>
          <w:sz w:val="32"/>
          <w:szCs w:val="32"/>
          <w:shd w:val="clear" w:color="auto" w:fill="auto"/>
          <w:lang w:val="en-US" w:eastAsia="zh-CN"/>
        </w:rPr>
        <w:t xml:space="preserve">    </w:t>
      </w:r>
      <w:r>
        <w:rPr>
          <w:rFonts w:hint="eastAsia" w:ascii="仿宋_GB2312" w:hAnsi="仿宋_GB2312" w:eastAsia="仿宋_GB2312" w:cs="仿宋_GB2312"/>
          <w:b w:val="0"/>
          <w:bCs w:val="0"/>
          <w:i w:val="0"/>
          <w:caps w:val="0"/>
          <w:color w:val="333333"/>
          <w:spacing w:val="0"/>
          <w:sz w:val="32"/>
          <w:szCs w:val="32"/>
          <w:shd w:val="clear" w:color="auto" w:fill="auto"/>
        </w:rPr>
        <w:t>第</w:t>
      </w:r>
      <w:r>
        <w:rPr>
          <w:rFonts w:hint="eastAsia" w:ascii="仿宋_GB2312" w:hAnsi="仿宋_GB2312" w:eastAsia="仿宋_GB2312" w:cs="仿宋_GB2312"/>
          <w:b w:val="0"/>
          <w:bCs w:val="0"/>
          <w:i w:val="0"/>
          <w:caps w:val="0"/>
          <w:color w:val="333333"/>
          <w:spacing w:val="0"/>
          <w:sz w:val="32"/>
          <w:szCs w:val="32"/>
          <w:shd w:val="clear" w:color="auto" w:fill="auto"/>
          <w:lang w:eastAsia="zh-CN"/>
        </w:rPr>
        <w:t>五</w:t>
      </w:r>
      <w:r>
        <w:rPr>
          <w:rFonts w:hint="eastAsia" w:ascii="仿宋_GB2312" w:hAnsi="仿宋_GB2312" w:eastAsia="仿宋_GB2312" w:cs="仿宋_GB2312"/>
          <w:b w:val="0"/>
          <w:bCs w:val="0"/>
          <w:i w:val="0"/>
          <w:caps w:val="0"/>
          <w:color w:val="333333"/>
          <w:spacing w:val="0"/>
          <w:sz w:val="32"/>
          <w:szCs w:val="32"/>
          <w:shd w:val="clear" w:color="auto" w:fill="auto"/>
        </w:rPr>
        <w:t>条  作出行政处罚等行政执法决定后，应对当事人履行决定的情况进行书面记录。</w:t>
      </w:r>
      <w:r>
        <w:rPr>
          <w:rFonts w:hint="eastAsia" w:ascii="仿宋_GB2312" w:hAnsi="仿宋_GB2312" w:eastAsia="仿宋_GB2312" w:cs="仿宋_GB2312"/>
          <w:b w:val="0"/>
          <w:bCs w:val="0"/>
          <w:i w:val="0"/>
          <w:caps w:val="0"/>
          <w:color w:val="333333"/>
          <w:spacing w:val="0"/>
          <w:sz w:val="32"/>
          <w:szCs w:val="32"/>
          <w:shd w:val="clear" w:color="auto" w:fill="auto"/>
        </w:rPr>
        <w:br w:type="textWrapping"/>
      </w:r>
      <w:r>
        <w:rPr>
          <w:rFonts w:hint="eastAsia" w:ascii="仿宋_GB2312" w:hAnsi="仿宋_GB2312" w:eastAsia="仿宋_GB2312" w:cs="仿宋_GB2312"/>
          <w:b w:val="0"/>
          <w:bCs w:val="0"/>
          <w:i w:val="0"/>
          <w:caps w:val="0"/>
          <w:color w:val="333333"/>
          <w:spacing w:val="0"/>
          <w:sz w:val="32"/>
          <w:szCs w:val="32"/>
          <w:shd w:val="clear" w:color="auto" w:fill="auto"/>
          <w:lang w:val="en-US" w:eastAsia="zh-CN"/>
        </w:rPr>
        <w:t xml:space="preserve">    </w:t>
      </w:r>
      <w:r>
        <w:rPr>
          <w:rFonts w:hint="eastAsia" w:ascii="仿宋_GB2312" w:hAnsi="仿宋_GB2312" w:eastAsia="仿宋_GB2312" w:cs="仿宋_GB2312"/>
          <w:b w:val="0"/>
          <w:bCs w:val="0"/>
          <w:i w:val="0"/>
          <w:caps w:val="0"/>
          <w:color w:val="333333"/>
          <w:spacing w:val="0"/>
          <w:sz w:val="32"/>
          <w:szCs w:val="32"/>
          <w:shd w:val="clear" w:color="auto" w:fill="auto"/>
        </w:rPr>
        <w:t>第</w:t>
      </w:r>
      <w:r>
        <w:rPr>
          <w:rFonts w:hint="eastAsia" w:ascii="仿宋_GB2312" w:hAnsi="仿宋_GB2312" w:eastAsia="仿宋_GB2312" w:cs="仿宋_GB2312"/>
          <w:b w:val="0"/>
          <w:bCs w:val="0"/>
          <w:i w:val="0"/>
          <w:caps w:val="0"/>
          <w:color w:val="333333"/>
          <w:spacing w:val="0"/>
          <w:sz w:val="32"/>
          <w:szCs w:val="32"/>
          <w:shd w:val="clear" w:color="auto" w:fill="auto"/>
          <w:lang w:eastAsia="zh-CN"/>
        </w:rPr>
        <w:t>六</w:t>
      </w:r>
      <w:r>
        <w:rPr>
          <w:rFonts w:hint="eastAsia" w:ascii="仿宋_GB2312" w:hAnsi="仿宋_GB2312" w:eastAsia="仿宋_GB2312" w:cs="仿宋_GB2312"/>
          <w:b w:val="0"/>
          <w:bCs w:val="0"/>
          <w:i w:val="0"/>
          <w:caps w:val="0"/>
          <w:color w:val="333333"/>
          <w:spacing w:val="0"/>
          <w:sz w:val="32"/>
          <w:szCs w:val="32"/>
          <w:shd w:val="clear" w:color="auto" w:fill="auto"/>
        </w:rPr>
        <w:t>条  当事人逾期不履行行政执法决定需要申请法院强制执行的，应对申请法院强制执行的相关文书、强制执行结果等全过程进行记录。</w:t>
      </w:r>
      <w:r>
        <w:rPr>
          <w:rFonts w:hint="eastAsia" w:ascii="仿宋_GB2312" w:hAnsi="仿宋_GB2312" w:eastAsia="仿宋_GB2312" w:cs="仿宋_GB2312"/>
          <w:b w:val="0"/>
          <w:bCs w:val="0"/>
          <w:i w:val="0"/>
          <w:caps w:val="0"/>
          <w:color w:val="333333"/>
          <w:spacing w:val="0"/>
          <w:sz w:val="32"/>
          <w:szCs w:val="32"/>
          <w:shd w:val="clear" w:color="FFFFFF" w:fill="D9D9D9"/>
        </w:rPr>
        <w:br w:type="textWrapping"/>
      </w:r>
      <w:r>
        <w:rPr>
          <w:rFonts w:hint="eastAsia" w:ascii="仿宋_GB2312" w:hAnsi="仿宋_GB2312" w:eastAsia="仿宋_GB2312" w:cs="仿宋_GB2312"/>
          <w:b w:val="0"/>
          <w:bCs w:val="0"/>
          <w:i w:val="0"/>
          <w:caps w:val="0"/>
          <w:color w:val="333333"/>
          <w:spacing w:val="0"/>
          <w:sz w:val="32"/>
          <w:szCs w:val="32"/>
          <w:shd w:val="clear" w:color="auto" w:fill="auto"/>
          <w:lang w:val="en-US" w:eastAsia="zh-CN"/>
        </w:rPr>
        <w:t xml:space="preserve">          </w:t>
      </w:r>
      <w:r>
        <w:rPr>
          <w:rFonts w:hint="eastAsia" w:ascii="仿宋_GB2312" w:hAnsi="仿宋_GB2312" w:eastAsia="仿宋_GB2312" w:cs="仿宋_GB2312"/>
          <w:b w:val="0"/>
          <w:bCs w:val="0"/>
          <w:i w:val="0"/>
          <w:caps w:val="0"/>
          <w:color w:val="333333"/>
          <w:spacing w:val="0"/>
          <w:sz w:val="32"/>
          <w:szCs w:val="32"/>
          <w:shd w:val="clear" w:color="auto" w:fill="auto"/>
        </w:rPr>
        <w:t>第</w:t>
      </w:r>
      <w:r>
        <w:rPr>
          <w:rFonts w:hint="eastAsia" w:ascii="仿宋_GB2312" w:hAnsi="仿宋_GB2312" w:eastAsia="仿宋_GB2312" w:cs="仿宋_GB2312"/>
          <w:b w:val="0"/>
          <w:bCs w:val="0"/>
          <w:i w:val="0"/>
          <w:caps w:val="0"/>
          <w:color w:val="333333"/>
          <w:spacing w:val="0"/>
          <w:sz w:val="32"/>
          <w:szCs w:val="32"/>
          <w:shd w:val="clear" w:color="auto" w:fill="auto"/>
          <w:lang w:eastAsia="zh-CN"/>
        </w:rPr>
        <w:t>五</w:t>
      </w:r>
      <w:r>
        <w:rPr>
          <w:rFonts w:hint="eastAsia" w:ascii="仿宋_GB2312" w:hAnsi="仿宋_GB2312" w:eastAsia="仿宋_GB2312" w:cs="仿宋_GB2312"/>
          <w:b w:val="0"/>
          <w:bCs w:val="0"/>
          <w:i w:val="0"/>
          <w:caps w:val="0"/>
          <w:color w:val="333333"/>
          <w:spacing w:val="0"/>
          <w:sz w:val="32"/>
          <w:szCs w:val="32"/>
          <w:shd w:val="clear" w:color="auto" w:fill="auto"/>
        </w:rPr>
        <w:t>章   执法记录的管理</w:t>
      </w:r>
      <w:r>
        <w:rPr>
          <w:rFonts w:hint="eastAsia" w:ascii="仿宋_GB2312" w:hAnsi="仿宋_GB2312" w:eastAsia="仿宋_GB2312" w:cs="仿宋_GB2312"/>
          <w:b w:val="0"/>
          <w:bCs w:val="0"/>
          <w:i w:val="0"/>
          <w:caps w:val="0"/>
          <w:color w:val="333333"/>
          <w:spacing w:val="0"/>
          <w:sz w:val="32"/>
          <w:szCs w:val="32"/>
          <w:shd w:val="clear" w:color="auto" w:fill="auto"/>
        </w:rPr>
        <w:br w:type="textWrapping"/>
      </w:r>
      <w:r>
        <w:rPr>
          <w:rFonts w:hint="eastAsia" w:ascii="仿宋_GB2312" w:hAnsi="仿宋_GB2312" w:eastAsia="仿宋_GB2312" w:cs="仿宋_GB2312"/>
          <w:b w:val="0"/>
          <w:bCs w:val="0"/>
          <w:i w:val="0"/>
          <w:caps w:val="0"/>
          <w:color w:val="333333"/>
          <w:spacing w:val="0"/>
          <w:sz w:val="32"/>
          <w:szCs w:val="32"/>
          <w:shd w:val="clear" w:color="auto" w:fill="auto"/>
          <w:lang w:val="en-US" w:eastAsia="zh-CN"/>
        </w:rPr>
        <w:t xml:space="preserve">    </w:t>
      </w:r>
      <w:r>
        <w:rPr>
          <w:rFonts w:hint="eastAsia" w:ascii="仿宋_GB2312" w:hAnsi="仿宋_GB2312" w:eastAsia="仿宋_GB2312" w:cs="仿宋_GB2312"/>
          <w:b w:val="0"/>
          <w:bCs w:val="0"/>
          <w:i w:val="0"/>
          <w:caps w:val="0"/>
          <w:color w:val="333333"/>
          <w:spacing w:val="0"/>
          <w:sz w:val="32"/>
          <w:szCs w:val="32"/>
          <w:shd w:val="clear" w:color="auto" w:fill="auto"/>
        </w:rPr>
        <w:t>第</w:t>
      </w:r>
      <w:r>
        <w:rPr>
          <w:rFonts w:hint="eastAsia" w:ascii="仿宋_GB2312" w:hAnsi="仿宋_GB2312" w:eastAsia="仿宋_GB2312" w:cs="仿宋_GB2312"/>
          <w:b w:val="0"/>
          <w:bCs w:val="0"/>
          <w:i w:val="0"/>
          <w:caps w:val="0"/>
          <w:color w:val="333333"/>
          <w:spacing w:val="0"/>
          <w:sz w:val="32"/>
          <w:szCs w:val="32"/>
          <w:shd w:val="clear" w:color="auto" w:fill="auto"/>
          <w:lang w:eastAsia="zh-CN"/>
        </w:rPr>
        <w:t>一</w:t>
      </w:r>
      <w:r>
        <w:rPr>
          <w:rFonts w:hint="eastAsia" w:ascii="仿宋_GB2312" w:hAnsi="仿宋_GB2312" w:eastAsia="仿宋_GB2312" w:cs="仿宋_GB2312"/>
          <w:b w:val="0"/>
          <w:bCs w:val="0"/>
          <w:i w:val="0"/>
          <w:caps w:val="0"/>
          <w:color w:val="333333"/>
          <w:spacing w:val="0"/>
          <w:sz w:val="32"/>
          <w:szCs w:val="32"/>
          <w:shd w:val="clear" w:color="auto" w:fill="auto"/>
        </w:rPr>
        <w:t>条  行政执法人员在行政执法行为终结之日起30日内（法律法规和规章另有要求的，从其规定），应将行政执法过程中形成的书面和音像记录按照按照《中华人民共和国档案法》的规定归档、保存和使用。</w:t>
      </w:r>
      <w:r>
        <w:rPr>
          <w:rFonts w:hint="eastAsia" w:ascii="仿宋_GB2312" w:hAnsi="仿宋_GB2312" w:eastAsia="仿宋_GB2312" w:cs="仿宋_GB2312"/>
          <w:b w:val="0"/>
          <w:bCs w:val="0"/>
          <w:i w:val="0"/>
          <w:caps w:val="0"/>
          <w:color w:val="333333"/>
          <w:spacing w:val="0"/>
          <w:sz w:val="32"/>
          <w:szCs w:val="32"/>
          <w:shd w:val="clear" w:color="FFFFFF" w:fill="D9D9D9"/>
        </w:rPr>
        <w:br w:type="textWrapping"/>
      </w:r>
      <w:r>
        <w:rPr>
          <w:rFonts w:hint="eastAsia" w:ascii="仿宋_GB2312" w:hAnsi="仿宋_GB2312" w:eastAsia="仿宋_GB2312" w:cs="仿宋_GB2312"/>
          <w:b w:val="0"/>
          <w:bCs w:val="0"/>
          <w:i w:val="0"/>
          <w:caps w:val="0"/>
          <w:color w:val="333333"/>
          <w:spacing w:val="0"/>
          <w:sz w:val="32"/>
          <w:szCs w:val="32"/>
          <w:shd w:val="clear" w:color="auto" w:fill="auto"/>
          <w:lang w:val="en-US" w:eastAsia="zh-CN"/>
        </w:rPr>
        <w:t xml:space="preserve">    </w:t>
      </w:r>
      <w:r>
        <w:rPr>
          <w:rFonts w:hint="eastAsia" w:ascii="仿宋_GB2312" w:hAnsi="仿宋_GB2312" w:eastAsia="仿宋_GB2312" w:cs="仿宋_GB2312"/>
          <w:b w:val="0"/>
          <w:bCs w:val="0"/>
          <w:i w:val="0"/>
          <w:caps w:val="0"/>
          <w:color w:val="333333"/>
          <w:spacing w:val="0"/>
          <w:sz w:val="32"/>
          <w:szCs w:val="32"/>
          <w:shd w:val="clear" w:color="auto" w:fill="auto"/>
        </w:rPr>
        <w:t>第</w:t>
      </w:r>
      <w:r>
        <w:rPr>
          <w:rFonts w:hint="eastAsia" w:ascii="仿宋_GB2312" w:hAnsi="仿宋_GB2312" w:eastAsia="仿宋_GB2312" w:cs="仿宋_GB2312"/>
          <w:b w:val="0"/>
          <w:bCs w:val="0"/>
          <w:i w:val="0"/>
          <w:caps w:val="0"/>
          <w:color w:val="333333"/>
          <w:spacing w:val="0"/>
          <w:sz w:val="32"/>
          <w:szCs w:val="32"/>
          <w:shd w:val="clear" w:color="auto" w:fill="auto"/>
          <w:lang w:eastAsia="zh-CN"/>
        </w:rPr>
        <w:t>二</w:t>
      </w:r>
      <w:r>
        <w:rPr>
          <w:rFonts w:hint="eastAsia" w:ascii="仿宋_GB2312" w:hAnsi="仿宋_GB2312" w:eastAsia="仿宋_GB2312" w:cs="仿宋_GB2312"/>
          <w:b w:val="0"/>
          <w:bCs w:val="0"/>
          <w:i w:val="0"/>
          <w:caps w:val="0"/>
          <w:color w:val="333333"/>
          <w:spacing w:val="0"/>
          <w:sz w:val="32"/>
          <w:szCs w:val="32"/>
          <w:shd w:val="clear" w:color="auto" w:fill="auto"/>
        </w:rPr>
        <w:t>条  公民、法人或者其他组织向本机关申请查阅、复制行政执法记录的，根据《中华人民共和国政府信息公开条例》的有关规定办理。</w:t>
      </w:r>
      <w:r>
        <w:rPr>
          <w:rFonts w:hint="eastAsia" w:ascii="仿宋_GB2312" w:hAnsi="仿宋_GB2312" w:eastAsia="仿宋_GB2312" w:cs="仿宋_GB2312"/>
          <w:b w:val="0"/>
          <w:bCs w:val="0"/>
          <w:i w:val="0"/>
          <w:caps w:val="0"/>
          <w:color w:val="333333"/>
          <w:spacing w:val="0"/>
          <w:sz w:val="32"/>
          <w:szCs w:val="32"/>
          <w:shd w:val="clear" w:color="auto" w:fill="auto"/>
        </w:rPr>
        <w:br w:type="textWrapping"/>
      </w:r>
      <w:r>
        <w:rPr>
          <w:rFonts w:hint="eastAsia" w:ascii="仿宋_GB2312" w:hAnsi="仿宋_GB2312" w:eastAsia="仿宋_GB2312" w:cs="仿宋_GB2312"/>
          <w:b w:val="0"/>
          <w:bCs w:val="0"/>
          <w:i w:val="0"/>
          <w:caps w:val="0"/>
          <w:color w:val="333333"/>
          <w:spacing w:val="0"/>
          <w:sz w:val="32"/>
          <w:szCs w:val="32"/>
          <w:shd w:val="clear" w:color="auto" w:fill="auto"/>
          <w:lang w:val="en-US" w:eastAsia="zh-CN"/>
        </w:rPr>
        <w:t xml:space="preserve">    </w:t>
      </w:r>
      <w:r>
        <w:rPr>
          <w:rFonts w:hint="eastAsia" w:ascii="仿宋_GB2312" w:hAnsi="仿宋_GB2312" w:eastAsia="仿宋_GB2312" w:cs="仿宋_GB2312"/>
          <w:b w:val="0"/>
          <w:bCs w:val="0"/>
          <w:i w:val="0"/>
          <w:caps w:val="0"/>
          <w:color w:val="333333"/>
          <w:spacing w:val="0"/>
          <w:sz w:val="32"/>
          <w:szCs w:val="32"/>
          <w:shd w:val="clear" w:color="auto" w:fill="auto"/>
        </w:rPr>
        <w:t>第</w:t>
      </w:r>
      <w:r>
        <w:rPr>
          <w:rFonts w:hint="eastAsia" w:ascii="仿宋_GB2312" w:hAnsi="仿宋_GB2312" w:eastAsia="仿宋_GB2312" w:cs="仿宋_GB2312"/>
          <w:b w:val="0"/>
          <w:bCs w:val="0"/>
          <w:i w:val="0"/>
          <w:caps w:val="0"/>
          <w:color w:val="333333"/>
          <w:spacing w:val="0"/>
          <w:sz w:val="32"/>
          <w:szCs w:val="32"/>
          <w:shd w:val="clear" w:color="auto" w:fill="auto"/>
          <w:lang w:eastAsia="zh-CN"/>
        </w:rPr>
        <w:t>三</w:t>
      </w:r>
      <w:r>
        <w:rPr>
          <w:rFonts w:hint="eastAsia" w:ascii="仿宋_GB2312" w:hAnsi="仿宋_GB2312" w:eastAsia="仿宋_GB2312" w:cs="仿宋_GB2312"/>
          <w:b w:val="0"/>
          <w:bCs w:val="0"/>
          <w:i w:val="0"/>
          <w:caps w:val="0"/>
          <w:color w:val="333333"/>
          <w:spacing w:val="0"/>
          <w:sz w:val="32"/>
          <w:szCs w:val="32"/>
          <w:shd w:val="clear" w:color="auto" w:fill="auto"/>
        </w:rPr>
        <w:t>条  行政执法人员违反本办法规定的，由部门负责人责令限期改正；造成严重后果的，依照有关法律法规和规章的规定处理。</w:t>
      </w:r>
      <w:r>
        <w:rPr>
          <w:rFonts w:hint="eastAsia" w:ascii="仿宋_GB2312" w:hAnsi="仿宋_GB2312" w:eastAsia="仿宋_GB2312" w:cs="仿宋_GB2312"/>
          <w:b w:val="0"/>
          <w:bCs w:val="0"/>
          <w:i w:val="0"/>
          <w:caps w:val="0"/>
          <w:color w:val="333333"/>
          <w:spacing w:val="0"/>
          <w:sz w:val="32"/>
          <w:szCs w:val="32"/>
          <w:shd w:val="clear" w:color="auto" w:fill="auto"/>
        </w:rPr>
        <w:br w:type="textWrapping"/>
      </w:r>
      <w:r>
        <w:rPr>
          <w:rFonts w:hint="eastAsia" w:ascii="仿宋_GB2312" w:hAnsi="仿宋_GB2312" w:eastAsia="仿宋_GB2312" w:cs="仿宋_GB2312"/>
          <w:b w:val="0"/>
          <w:bCs w:val="0"/>
          <w:i w:val="0"/>
          <w:caps w:val="0"/>
          <w:color w:val="333333"/>
          <w:spacing w:val="0"/>
          <w:sz w:val="32"/>
          <w:szCs w:val="32"/>
          <w:shd w:val="clear" w:color="auto" w:fill="auto"/>
          <w:lang w:val="en-US" w:eastAsia="zh-CN"/>
        </w:rPr>
        <w:t xml:space="preserve">              </w:t>
      </w:r>
    </w:p>
    <w:p>
      <w:pPr>
        <w:keepNext w:val="0"/>
        <w:keepLines w:val="0"/>
        <w:pageBreakBefore w:val="0"/>
        <w:widowControl w:val="0"/>
        <w:kinsoku/>
        <w:wordWrap/>
        <w:overflowPunct/>
        <w:topLinePunct w:val="0"/>
        <w:autoSpaceDN/>
        <w:bidi w:val="0"/>
        <w:snapToGrid w:val="0"/>
        <w:spacing w:line="576" w:lineRule="exact"/>
        <w:ind w:firstLine="640" w:firstLineChars="200"/>
        <w:jc w:val="both"/>
        <w:textAlignment w:val="auto"/>
        <w:rPr>
          <w:rFonts w:hint="eastAsia" w:ascii="仿宋_GB2312" w:hAnsi="仿宋_GB2312" w:eastAsia="仿宋_GB2312" w:cs="仿宋_GB2312"/>
          <w:b w:val="0"/>
          <w:bCs w:val="0"/>
          <w:i w:val="0"/>
          <w:caps w:val="0"/>
          <w:color w:val="333333"/>
          <w:spacing w:val="0"/>
          <w:sz w:val="32"/>
          <w:szCs w:val="32"/>
          <w:shd w:val="clear" w:color="FFFFFF" w:fill="D9D9D9"/>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snapToGrid w:val="0"/>
        <w:spacing w:before="0" w:beforeAutospacing="0" w:after="0" w:afterAutospacing="0" w:line="576" w:lineRule="exact"/>
        <w:ind w:right="0"/>
        <w:jc w:val="both"/>
        <w:textAlignment w:val="auto"/>
        <w:rPr>
          <w:rFonts w:hint="eastAsia" w:asciiTheme="majorEastAsia" w:hAnsiTheme="majorEastAsia" w:eastAsiaTheme="majorEastAsia" w:cstheme="majorEastAsia"/>
          <w:b/>
          <w:bCs/>
          <w:i w:val="0"/>
          <w:caps w:val="0"/>
          <w:color w:val="333333"/>
          <w:spacing w:val="0"/>
          <w:kern w:val="0"/>
          <w:sz w:val="32"/>
          <w:szCs w:val="32"/>
          <w:shd w:val="clear" w:color="auto" w:fill="auto"/>
          <w:lang w:val="en-US" w:eastAsia="zh-CN" w:bidi="ar"/>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snapToGrid w:val="0"/>
        <w:spacing w:before="0" w:beforeAutospacing="0" w:after="0" w:afterAutospacing="0" w:line="576" w:lineRule="exact"/>
        <w:ind w:right="0"/>
        <w:jc w:val="center"/>
        <w:textAlignment w:val="auto"/>
        <w:rPr>
          <w:rFonts w:hint="eastAsia" w:asciiTheme="majorEastAsia" w:hAnsiTheme="majorEastAsia" w:eastAsiaTheme="majorEastAsia" w:cstheme="majorEastAsia"/>
          <w:b/>
          <w:bCs/>
          <w:i w:val="0"/>
          <w:caps w:val="0"/>
          <w:color w:val="333333"/>
          <w:spacing w:val="0"/>
          <w:kern w:val="0"/>
          <w:sz w:val="32"/>
          <w:szCs w:val="32"/>
          <w:shd w:val="clear" w:color="auto" w:fill="auto"/>
          <w:lang w:val="en-US" w:eastAsia="zh-CN" w:bidi="ar"/>
        </w:rPr>
      </w:pPr>
      <w:r>
        <w:rPr>
          <w:rFonts w:hint="eastAsia" w:asciiTheme="majorEastAsia" w:hAnsiTheme="majorEastAsia" w:eastAsiaTheme="majorEastAsia" w:cstheme="majorEastAsia"/>
          <w:b/>
          <w:bCs/>
          <w:i w:val="0"/>
          <w:caps w:val="0"/>
          <w:color w:val="333333"/>
          <w:spacing w:val="0"/>
          <w:kern w:val="0"/>
          <w:sz w:val="32"/>
          <w:szCs w:val="32"/>
          <w:shd w:val="clear" w:color="auto" w:fill="auto"/>
          <w:lang w:val="en-US" w:eastAsia="zh-CN" w:bidi="ar"/>
        </w:rPr>
        <w:t>（二十三）通榆县交通运输局重大行政执法决定法制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snapToGrid w:val="0"/>
        <w:spacing w:before="0" w:beforeAutospacing="0" w:after="0" w:afterAutospacing="0" w:line="576" w:lineRule="exact"/>
        <w:ind w:right="0"/>
        <w:jc w:val="center"/>
        <w:textAlignment w:val="auto"/>
        <w:rPr>
          <w:rFonts w:hint="eastAsia" w:asciiTheme="majorEastAsia" w:hAnsiTheme="majorEastAsia" w:eastAsiaTheme="majorEastAsia" w:cstheme="majorEastAsia"/>
          <w:b/>
          <w:bCs/>
          <w:sz w:val="32"/>
          <w:szCs w:val="32"/>
          <w:shd w:val="clear" w:color="auto" w:fill="auto"/>
        </w:rPr>
      </w:pPr>
      <w:r>
        <w:rPr>
          <w:rFonts w:hint="eastAsia" w:asciiTheme="majorEastAsia" w:hAnsiTheme="majorEastAsia" w:eastAsiaTheme="majorEastAsia" w:cstheme="majorEastAsia"/>
          <w:b/>
          <w:bCs/>
          <w:i w:val="0"/>
          <w:caps w:val="0"/>
          <w:color w:val="333333"/>
          <w:spacing w:val="0"/>
          <w:kern w:val="0"/>
          <w:sz w:val="32"/>
          <w:szCs w:val="32"/>
          <w:shd w:val="clear" w:color="auto" w:fill="auto"/>
          <w:lang w:val="en-US" w:eastAsia="zh-CN" w:bidi="ar"/>
        </w:rPr>
        <w:t>审核制度</w:t>
      </w:r>
    </w:p>
    <w:p>
      <w:pPr>
        <w:pStyle w:val="4"/>
        <w:keepNext w:val="0"/>
        <w:keepLines w:val="0"/>
        <w:pageBreakBefore w:val="0"/>
        <w:widowControl w:val="0"/>
        <w:suppressLineNumbers w:val="0"/>
        <w:shd w:val="clear" w:color="auto" w:fill="FFFFFF"/>
        <w:kinsoku/>
        <w:wordWrap/>
        <w:overflowPunct/>
        <w:topLinePunct w:val="0"/>
        <w:autoSpaceDE w:val="0"/>
        <w:autoSpaceDN/>
        <w:bidi w:val="0"/>
        <w:adjustRightInd w:val="0"/>
        <w:snapToGrid w:val="0"/>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 w:val="0"/>
          <w:i w:val="0"/>
          <w:caps w:val="0"/>
          <w:color w:val="333333"/>
          <w:spacing w:val="0"/>
          <w:kern w:val="0"/>
          <w:sz w:val="32"/>
          <w:szCs w:val="32"/>
          <w:shd w:val="clear" w:color="auto" w:fill="auto"/>
          <w:lang w:val="en-US" w:eastAsia="zh-CN" w:bidi="ar"/>
        </w:rPr>
        <w:t>一、重大执法决定的范围：包括重大行政处罚、行政许可、行政强制、行政检查、行政执法机关认定的重大执法决定以及法律、法规、规章规定的其他重大执法决定。</w:t>
      </w:r>
    </w:p>
    <w:p>
      <w:pPr>
        <w:pStyle w:val="4"/>
        <w:keepNext w:val="0"/>
        <w:keepLines w:val="0"/>
        <w:pageBreakBefore w:val="0"/>
        <w:widowControl w:val="0"/>
        <w:suppressLineNumbers w:val="0"/>
        <w:shd w:val="clear" w:color="auto" w:fill="FFFFFF"/>
        <w:kinsoku/>
        <w:wordWrap/>
        <w:overflowPunct/>
        <w:topLinePunct w:val="0"/>
        <w:autoSpaceDE w:val="0"/>
        <w:autoSpaceDN/>
        <w:bidi w:val="0"/>
        <w:adjustRightInd w:val="0"/>
        <w:snapToGrid w:val="0"/>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 w:val="0"/>
          <w:i w:val="0"/>
          <w:caps w:val="0"/>
          <w:color w:val="333333"/>
          <w:spacing w:val="0"/>
          <w:kern w:val="0"/>
          <w:sz w:val="32"/>
          <w:szCs w:val="32"/>
          <w:shd w:val="clear" w:color="auto" w:fill="auto"/>
          <w:lang w:val="en-US" w:eastAsia="zh-CN" w:bidi="ar"/>
        </w:rPr>
        <w:t>二、重大行政处罚的种类：</w:t>
      </w:r>
    </w:p>
    <w:p>
      <w:pPr>
        <w:pStyle w:val="4"/>
        <w:keepNext w:val="0"/>
        <w:keepLines w:val="0"/>
        <w:pageBreakBefore w:val="0"/>
        <w:widowControl w:val="0"/>
        <w:suppressLineNumbers w:val="0"/>
        <w:shd w:val="clear" w:color="auto" w:fill="FFFFFF"/>
        <w:kinsoku/>
        <w:wordWrap/>
        <w:overflowPunct/>
        <w:topLinePunct w:val="0"/>
        <w:autoSpaceDE w:val="0"/>
        <w:autoSpaceDN/>
        <w:bidi w:val="0"/>
        <w:adjustRightInd w:val="0"/>
        <w:snapToGrid w:val="0"/>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 w:val="0"/>
          <w:i w:val="0"/>
          <w:caps w:val="0"/>
          <w:color w:val="333333"/>
          <w:spacing w:val="0"/>
          <w:kern w:val="0"/>
          <w:sz w:val="32"/>
          <w:szCs w:val="32"/>
          <w:shd w:val="clear" w:color="auto" w:fill="auto"/>
          <w:lang w:val="en-US" w:eastAsia="zh-CN" w:bidi="ar"/>
        </w:rPr>
        <w:t>1.责令停产停业；</w:t>
      </w:r>
    </w:p>
    <w:p>
      <w:pPr>
        <w:pStyle w:val="4"/>
        <w:keepNext w:val="0"/>
        <w:keepLines w:val="0"/>
        <w:pageBreakBefore w:val="0"/>
        <w:widowControl w:val="0"/>
        <w:suppressLineNumbers w:val="0"/>
        <w:shd w:val="clear" w:color="auto" w:fill="FFFFFF"/>
        <w:kinsoku/>
        <w:wordWrap/>
        <w:overflowPunct/>
        <w:topLinePunct w:val="0"/>
        <w:autoSpaceDE w:val="0"/>
        <w:autoSpaceDN/>
        <w:bidi w:val="0"/>
        <w:adjustRightInd w:val="0"/>
        <w:snapToGrid w:val="0"/>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 w:val="0"/>
          <w:i w:val="0"/>
          <w:caps w:val="0"/>
          <w:color w:val="333333"/>
          <w:spacing w:val="0"/>
          <w:kern w:val="0"/>
          <w:sz w:val="32"/>
          <w:szCs w:val="32"/>
          <w:shd w:val="clear" w:color="auto" w:fill="auto"/>
          <w:lang w:val="en-US" w:eastAsia="zh-CN" w:bidi="ar"/>
        </w:rPr>
        <w:t>2.吊销许可证；</w:t>
      </w:r>
    </w:p>
    <w:p>
      <w:pPr>
        <w:pStyle w:val="4"/>
        <w:keepNext w:val="0"/>
        <w:keepLines w:val="0"/>
        <w:pageBreakBefore w:val="0"/>
        <w:widowControl w:val="0"/>
        <w:suppressLineNumbers w:val="0"/>
        <w:shd w:val="clear" w:color="auto" w:fill="FFFFFF"/>
        <w:kinsoku/>
        <w:wordWrap/>
        <w:overflowPunct/>
        <w:topLinePunct w:val="0"/>
        <w:autoSpaceDE w:val="0"/>
        <w:autoSpaceDN/>
        <w:bidi w:val="0"/>
        <w:adjustRightInd w:val="0"/>
        <w:snapToGrid w:val="0"/>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 w:val="0"/>
          <w:i w:val="0"/>
          <w:caps w:val="0"/>
          <w:color w:val="333333"/>
          <w:spacing w:val="0"/>
          <w:kern w:val="0"/>
          <w:sz w:val="32"/>
          <w:szCs w:val="32"/>
          <w:shd w:val="clear" w:color="auto" w:fill="auto"/>
          <w:lang w:val="en-US" w:eastAsia="zh-CN" w:bidi="ar"/>
        </w:rPr>
        <w:t>3.较大数额罚款；</w:t>
      </w:r>
    </w:p>
    <w:p>
      <w:pPr>
        <w:pStyle w:val="4"/>
        <w:keepNext w:val="0"/>
        <w:keepLines w:val="0"/>
        <w:pageBreakBefore w:val="0"/>
        <w:widowControl w:val="0"/>
        <w:suppressLineNumbers w:val="0"/>
        <w:shd w:val="clear" w:color="auto" w:fill="FFFFFF"/>
        <w:kinsoku/>
        <w:wordWrap/>
        <w:overflowPunct/>
        <w:topLinePunct w:val="0"/>
        <w:autoSpaceDE w:val="0"/>
        <w:autoSpaceDN/>
        <w:bidi w:val="0"/>
        <w:adjustRightInd w:val="0"/>
        <w:snapToGrid w:val="0"/>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 w:val="0"/>
          <w:i w:val="0"/>
          <w:caps w:val="0"/>
          <w:color w:val="333333"/>
          <w:spacing w:val="0"/>
          <w:kern w:val="0"/>
          <w:sz w:val="32"/>
          <w:szCs w:val="32"/>
          <w:shd w:val="clear" w:color="auto" w:fill="auto"/>
          <w:lang w:val="en-US" w:eastAsia="zh-CN" w:bidi="ar"/>
        </w:rPr>
        <w:t>4.情节复杂或重大违法；</w:t>
      </w:r>
    </w:p>
    <w:p>
      <w:pPr>
        <w:pStyle w:val="4"/>
        <w:keepNext w:val="0"/>
        <w:keepLines w:val="0"/>
        <w:pageBreakBefore w:val="0"/>
        <w:widowControl w:val="0"/>
        <w:suppressLineNumbers w:val="0"/>
        <w:shd w:val="clear" w:color="auto" w:fill="FFFFFF"/>
        <w:kinsoku/>
        <w:wordWrap/>
        <w:overflowPunct/>
        <w:topLinePunct w:val="0"/>
        <w:autoSpaceDE w:val="0"/>
        <w:autoSpaceDN/>
        <w:bidi w:val="0"/>
        <w:adjustRightInd w:val="0"/>
        <w:snapToGrid w:val="0"/>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 w:val="0"/>
          <w:i w:val="0"/>
          <w:caps w:val="0"/>
          <w:color w:val="333333"/>
          <w:spacing w:val="0"/>
          <w:kern w:val="0"/>
          <w:sz w:val="32"/>
          <w:szCs w:val="32"/>
          <w:shd w:val="clear" w:color="auto" w:fill="auto"/>
          <w:lang w:val="en-US" w:eastAsia="zh-CN" w:bidi="ar"/>
        </w:rPr>
        <w:t>5.涉及行政管理相对人重大权益，容易引起行政争议或有重大社会影响；</w:t>
      </w:r>
    </w:p>
    <w:p>
      <w:pPr>
        <w:pStyle w:val="4"/>
        <w:keepNext w:val="0"/>
        <w:keepLines w:val="0"/>
        <w:pageBreakBefore w:val="0"/>
        <w:widowControl w:val="0"/>
        <w:suppressLineNumbers w:val="0"/>
        <w:shd w:val="clear" w:color="auto" w:fill="FFFFFF"/>
        <w:kinsoku/>
        <w:wordWrap/>
        <w:overflowPunct/>
        <w:topLinePunct w:val="0"/>
        <w:autoSpaceDE w:val="0"/>
        <w:autoSpaceDN/>
        <w:bidi w:val="0"/>
        <w:adjustRightInd w:val="0"/>
        <w:snapToGrid w:val="0"/>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 w:val="0"/>
          <w:i w:val="0"/>
          <w:caps w:val="0"/>
          <w:color w:val="333333"/>
          <w:spacing w:val="0"/>
          <w:kern w:val="0"/>
          <w:sz w:val="32"/>
          <w:szCs w:val="32"/>
          <w:shd w:val="clear" w:color="auto" w:fill="auto"/>
          <w:lang w:val="en-US" w:eastAsia="zh-CN" w:bidi="ar"/>
        </w:rPr>
        <w:t>6.法律、法规和规章规定的其他重大行政处罚事项。</w:t>
      </w:r>
    </w:p>
    <w:p>
      <w:pPr>
        <w:pStyle w:val="4"/>
        <w:keepNext w:val="0"/>
        <w:keepLines w:val="0"/>
        <w:pageBreakBefore w:val="0"/>
        <w:widowControl w:val="0"/>
        <w:suppressLineNumbers w:val="0"/>
        <w:shd w:val="clear" w:color="auto" w:fill="FFFFFF"/>
        <w:kinsoku/>
        <w:wordWrap/>
        <w:overflowPunct/>
        <w:topLinePunct w:val="0"/>
        <w:autoSpaceDE w:val="0"/>
        <w:autoSpaceDN/>
        <w:bidi w:val="0"/>
        <w:adjustRightInd w:val="0"/>
        <w:snapToGrid w:val="0"/>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 w:val="0"/>
          <w:i w:val="0"/>
          <w:caps w:val="0"/>
          <w:color w:val="333333"/>
          <w:spacing w:val="0"/>
          <w:kern w:val="0"/>
          <w:sz w:val="32"/>
          <w:szCs w:val="32"/>
          <w:shd w:val="clear" w:color="auto" w:fill="auto"/>
          <w:lang w:val="en-US" w:eastAsia="zh-CN" w:bidi="ar"/>
        </w:rPr>
        <w:t>三、重大行政许可的种类：</w:t>
      </w:r>
    </w:p>
    <w:p>
      <w:pPr>
        <w:pStyle w:val="4"/>
        <w:keepNext w:val="0"/>
        <w:keepLines w:val="0"/>
        <w:pageBreakBefore w:val="0"/>
        <w:widowControl w:val="0"/>
        <w:suppressLineNumbers w:val="0"/>
        <w:shd w:val="clear" w:color="auto" w:fill="FFFFFF"/>
        <w:kinsoku/>
        <w:wordWrap/>
        <w:overflowPunct/>
        <w:topLinePunct w:val="0"/>
        <w:autoSpaceDE w:val="0"/>
        <w:autoSpaceDN/>
        <w:bidi w:val="0"/>
        <w:adjustRightInd w:val="0"/>
        <w:snapToGrid w:val="0"/>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 w:val="0"/>
          <w:i w:val="0"/>
          <w:caps w:val="0"/>
          <w:color w:val="333333"/>
          <w:spacing w:val="0"/>
          <w:kern w:val="0"/>
          <w:sz w:val="32"/>
          <w:szCs w:val="32"/>
          <w:shd w:val="clear" w:color="auto" w:fill="auto"/>
          <w:lang w:val="en-US" w:eastAsia="zh-CN" w:bidi="ar"/>
        </w:rPr>
        <w:t>1.拟实施行政许可应当听证的；</w:t>
      </w:r>
    </w:p>
    <w:p>
      <w:pPr>
        <w:pStyle w:val="4"/>
        <w:keepNext w:val="0"/>
        <w:keepLines w:val="0"/>
        <w:pageBreakBefore w:val="0"/>
        <w:widowControl w:val="0"/>
        <w:suppressLineNumbers w:val="0"/>
        <w:shd w:val="clear" w:color="auto" w:fill="FFFFFF"/>
        <w:kinsoku/>
        <w:wordWrap/>
        <w:overflowPunct/>
        <w:topLinePunct w:val="0"/>
        <w:autoSpaceDE w:val="0"/>
        <w:autoSpaceDN/>
        <w:bidi w:val="0"/>
        <w:adjustRightInd w:val="0"/>
        <w:snapToGrid w:val="0"/>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 w:val="0"/>
          <w:i w:val="0"/>
          <w:caps w:val="0"/>
          <w:color w:val="333333"/>
          <w:spacing w:val="0"/>
          <w:kern w:val="0"/>
          <w:sz w:val="32"/>
          <w:szCs w:val="32"/>
          <w:shd w:val="clear" w:color="auto" w:fill="auto"/>
          <w:lang w:val="en-US" w:eastAsia="zh-CN" w:bidi="ar"/>
        </w:rPr>
        <w:t>2.拟作出不予行政许可决定、不予行政许可变更决定、不予行政许可延续决定、撤销行政许可决定的；</w:t>
      </w:r>
    </w:p>
    <w:p>
      <w:pPr>
        <w:pStyle w:val="4"/>
        <w:keepNext w:val="0"/>
        <w:keepLines w:val="0"/>
        <w:pageBreakBefore w:val="0"/>
        <w:widowControl w:val="0"/>
        <w:suppressLineNumbers w:val="0"/>
        <w:shd w:val="clear" w:color="auto" w:fill="FFFFFF"/>
        <w:kinsoku/>
        <w:wordWrap/>
        <w:overflowPunct/>
        <w:topLinePunct w:val="0"/>
        <w:autoSpaceDE w:val="0"/>
        <w:autoSpaceDN/>
        <w:bidi w:val="0"/>
        <w:adjustRightInd w:val="0"/>
        <w:snapToGrid w:val="0"/>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 w:val="0"/>
          <w:i w:val="0"/>
          <w:caps w:val="0"/>
          <w:color w:val="333333"/>
          <w:spacing w:val="0"/>
          <w:kern w:val="0"/>
          <w:sz w:val="32"/>
          <w:szCs w:val="32"/>
          <w:shd w:val="clear" w:color="auto" w:fill="auto"/>
          <w:lang w:val="en-US" w:eastAsia="zh-CN" w:bidi="ar"/>
        </w:rPr>
        <w:t>3.法律、法规和规章规定的其他重大行政许可事项。</w:t>
      </w:r>
    </w:p>
    <w:p>
      <w:pPr>
        <w:pStyle w:val="4"/>
        <w:keepNext w:val="0"/>
        <w:keepLines w:val="0"/>
        <w:pageBreakBefore w:val="0"/>
        <w:widowControl w:val="0"/>
        <w:suppressLineNumbers w:val="0"/>
        <w:shd w:val="clear" w:color="auto" w:fill="FFFFFF"/>
        <w:kinsoku/>
        <w:wordWrap/>
        <w:overflowPunct/>
        <w:topLinePunct w:val="0"/>
        <w:autoSpaceDE w:val="0"/>
        <w:autoSpaceDN/>
        <w:bidi w:val="0"/>
        <w:adjustRightInd w:val="0"/>
        <w:snapToGrid w:val="0"/>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 w:val="0"/>
          <w:i w:val="0"/>
          <w:caps w:val="0"/>
          <w:color w:val="333333"/>
          <w:spacing w:val="0"/>
          <w:kern w:val="0"/>
          <w:sz w:val="32"/>
          <w:szCs w:val="32"/>
          <w:shd w:val="clear" w:color="auto" w:fill="auto"/>
          <w:lang w:val="en-US" w:eastAsia="zh-CN" w:bidi="ar"/>
        </w:rPr>
        <w:t>四、行政强制案件；</w:t>
      </w:r>
    </w:p>
    <w:p>
      <w:pPr>
        <w:pStyle w:val="4"/>
        <w:keepNext w:val="0"/>
        <w:keepLines w:val="0"/>
        <w:pageBreakBefore w:val="0"/>
        <w:widowControl w:val="0"/>
        <w:suppressLineNumbers w:val="0"/>
        <w:shd w:val="clear" w:color="auto" w:fill="FFFFFF"/>
        <w:kinsoku/>
        <w:wordWrap/>
        <w:overflowPunct/>
        <w:topLinePunct w:val="0"/>
        <w:autoSpaceDE w:val="0"/>
        <w:autoSpaceDN/>
        <w:bidi w:val="0"/>
        <w:adjustRightInd w:val="0"/>
        <w:snapToGrid w:val="0"/>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 w:val="0"/>
          <w:i w:val="0"/>
          <w:caps w:val="0"/>
          <w:color w:val="333333"/>
          <w:spacing w:val="0"/>
          <w:kern w:val="0"/>
          <w:sz w:val="32"/>
          <w:szCs w:val="32"/>
          <w:shd w:val="clear" w:color="auto" w:fill="auto"/>
          <w:lang w:val="en-US" w:eastAsia="zh-CN" w:bidi="ar"/>
        </w:rPr>
        <w:t>行政机关法制机构对重大行政执法案件进行审核，主要包括以下内容：</w:t>
      </w:r>
    </w:p>
    <w:p>
      <w:pPr>
        <w:pStyle w:val="4"/>
        <w:keepNext w:val="0"/>
        <w:keepLines w:val="0"/>
        <w:pageBreakBefore w:val="0"/>
        <w:widowControl w:val="0"/>
        <w:suppressLineNumbers w:val="0"/>
        <w:shd w:val="clear" w:color="auto" w:fill="FFFFFF"/>
        <w:kinsoku/>
        <w:wordWrap/>
        <w:overflowPunct/>
        <w:topLinePunct w:val="0"/>
        <w:autoSpaceDE w:val="0"/>
        <w:autoSpaceDN/>
        <w:bidi w:val="0"/>
        <w:adjustRightInd w:val="0"/>
        <w:snapToGrid w:val="0"/>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 w:val="0"/>
          <w:i w:val="0"/>
          <w:caps w:val="0"/>
          <w:color w:val="333333"/>
          <w:spacing w:val="0"/>
          <w:kern w:val="0"/>
          <w:sz w:val="32"/>
          <w:szCs w:val="32"/>
          <w:shd w:val="clear" w:color="auto" w:fill="auto"/>
          <w:lang w:val="en-US" w:eastAsia="zh-CN" w:bidi="ar"/>
        </w:rPr>
        <w:t>1.当事人的基本情况是否查清；</w:t>
      </w:r>
    </w:p>
    <w:p>
      <w:pPr>
        <w:pStyle w:val="4"/>
        <w:keepNext w:val="0"/>
        <w:keepLines w:val="0"/>
        <w:pageBreakBefore w:val="0"/>
        <w:widowControl w:val="0"/>
        <w:suppressLineNumbers w:val="0"/>
        <w:shd w:val="clear" w:color="auto" w:fill="FFFFFF"/>
        <w:kinsoku/>
        <w:wordWrap/>
        <w:overflowPunct/>
        <w:topLinePunct w:val="0"/>
        <w:autoSpaceDE w:val="0"/>
        <w:autoSpaceDN/>
        <w:bidi w:val="0"/>
        <w:adjustRightInd w:val="0"/>
        <w:snapToGrid w:val="0"/>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 w:val="0"/>
          <w:i w:val="0"/>
          <w:caps w:val="0"/>
          <w:color w:val="333333"/>
          <w:spacing w:val="0"/>
          <w:kern w:val="0"/>
          <w:sz w:val="32"/>
          <w:szCs w:val="32"/>
          <w:shd w:val="clear" w:color="auto" w:fill="auto"/>
          <w:lang w:val="en-US" w:eastAsia="zh-CN" w:bidi="ar"/>
        </w:rPr>
        <w:t>2.违法行为是否超过追责时效；</w:t>
      </w:r>
    </w:p>
    <w:p>
      <w:pPr>
        <w:pStyle w:val="4"/>
        <w:keepNext w:val="0"/>
        <w:keepLines w:val="0"/>
        <w:pageBreakBefore w:val="0"/>
        <w:widowControl w:val="0"/>
        <w:suppressLineNumbers w:val="0"/>
        <w:shd w:val="clear" w:color="auto" w:fill="FFFFFF"/>
        <w:kinsoku/>
        <w:wordWrap/>
        <w:overflowPunct/>
        <w:topLinePunct w:val="0"/>
        <w:autoSpaceDE w:val="0"/>
        <w:autoSpaceDN/>
        <w:bidi w:val="0"/>
        <w:adjustRightInd w:val="0"/>
        <w:snapToGrid w:val="0"/>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 w:val="0"/>
          <w:i w:val="0"/>
          <w:caps w:val="0"/>
          <w:color w:val="333333"/>
          <w:spacing w:val="0"/>
          <w:kern w:val="0"/>
          <w:sz w:val="32"/>
          <w:szCs w:val="32"/>
          <w:shd w:val="clear" w:color="auto" w:fill="auto"/>
          <w:lang w:val="en-US" w:eastAsia="zh-CN" w:bidi="ar"/>
        </w:rPr>
        <w:t>3.本机关对该案是否具有管辖权；</w:t>
      </w:r>
    </w:p>
    <w:p>
      <w:pPr>
        <w:pStyle w:val="4"/>
        <w:keepNext w:val="0"/>
        <w:keepLines w:val="0"/>
        <w:pageBreakBefore w:val="0"/>
        <w:widowControl w:val="0"/>
        <w:suppressLineNumbers w:val="0"/>
        <w:shd w:val="clear" w:color="auto" w:fill="FFFFFF"/>
        <w:kinsoku/>
        <w:wordWrap/>
        <w:overflowPunct/>
        <w:topLinePunct w:val="0"/>
        <w:autoSpaceDE w:val="0"/>
        <w:autoSpaceDN/>
        <w:bidi w:val="0"/>
        <w:adjustRightInd w:val="0"/>
        <w:snapToGrid w:val="0"/>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 w:val="0"/>
          <w:i w:val="0"/>
          <w:caps w:val="0"/>
          <w:color w:val="333333"/>
          <w:spacing w:val="0"/>
          <w:kern w:val="0"/>
          <w:sz w:val="32"/>
          <w:szCs w:val="32"/>
          <w:shd w:val="clear" w:color="auto" w:fill="auto"/>
          <w:lang w:val="en-US" w:eastAsia="zh-CN" w:bidi="ar"/>
        </w:rPr>
        <w:t>4.事实是否清楚，证据是否确凿、充分，材料是否齐全；</w:t>
      </w:r>
    </w:p>
    <w:p>
      <w:pPr>
        <w:pStyle w:val="4"/>
        <w:keepNext w:val="0"/>
        <w:keepLines w:val="0"/>
        <w:pageBreakBefore w:val="0"/>
        <w:widowControl w:val="0"/>
        <w:suppressLineNumbers w:val="0"/>
        <w:shd w:val="clear" w:color="auto" w:fill="FFFFFF"/>
        <w:kinsoku/>
        <w:wordWrap/>
        <w:overflowPunct/>
        <w:topLinePunct w:val="0"/>
        <w:autoSpaceDE w:val="0"/>
        <w:autoSpaceDN/>
        <w:bidi w:val="0"/>
        <w:adjustRightInd w:val="0"/>
        <w:snapToGrid w:val="0"/>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 w:val="0"/>
          <w:i w:val="0"/>
          <w:caps w:val="0"/>
          <w:color w:val="333333"/>
          <w:spacing w:val="0"/>
          <w:kern w:val="0"/>
          <w:sz w:val="32"/>
          <w:szCs w:val="32"/>
          <w:shd w:val="clear" w:color="auto" w:fill="auto"/>
          <w:lang w:val="en-US" w:eastAsia="zh-CN" w:bidi="ar"/>
        </w:rPr>
        <w:t>5.定性是否准确，适用法律、法规、规章是否正确；</w:t>
      </w:r>
    </w:p>
    <w:p>
      <w:pPr>
        <w:pStyle w:val="4"/>
        <w:keepNext w:val="0"/>
        <w:keepLines w:val="0"/>
        <w:pageBreakBefore w:val="0"/>
        <w:widowControl w:val="0"/>
        <w:suppressLineNumbers w:val="0"/>
        <w:shd w:val="clear" w:color="auto" w:fill="FFFFFF"/>
        <w:kinsoku/>
        <w:wordWrap/>
        <w:overflowPunct/>
        <w:topLinePunct w:val="0"/>
        <w:autoSpaceDE w:val="0"/>
        <w:autoSpaceDN/>
        <w:bidi w:val="0"/>
        <w:adjustRightInd w:val="0"/>
        <w:snapToGrid w:val="0"/>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 w:val="0"/>
          <w:i w:val="0"/>
          <w:caps w:val="0"/>
          <w:color w:val="333333"/>
          <w:spacing w:val="0"/>
          <w:kern w:val="0"/>
          <w:sz w:val="32"/>
          <w:szCs w:val="32"/>
          <w:shd w:val="clear" w:color="auto" w:fill="auto"/>
          <w:lang w:val="en-US" w:eastAsia="zh-CN" w:bidi="ar"/>
        </w:rPr>
        <w:t>6.行政决定是否适当；</w:t>
      </w:r>
    </w:p>
    <w:p>
      <w:pPr>
        <w:pStyle w:val="4"/>
        <w:keepNext w:val="0"/>
        <w:keepLines w:val="0"/>
        <w:pageBreakBefore w:val="0"/>
        <w:widowControl w:val="0"/>
        <w:suppressLineNumbers w:val="0"/>
        <w:shd w:val="clear" w:color="auto" w:fill="FFFFFF"/>
        <w:kinsoku/>
        <w:wordWrap/>
        <w:overflowPunct/>
        <w:topLinePunct w:val="0"/>
        <w:autoSpaceDE w:val="0"/>
        <w:autoSpaceDN/>
        <w:bidi w:val="0"/>
        <w:adjustRightInd w:val="0"/>
        <w:snapToGrid w:val="0"/>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 w:val="0"/>
          <w:i w:val="0"/>
          <w:caps w:val="0"/>
          <w:color w:val="333333"/>
          <w:spacing w:val="0"/>
          <w:kern w:val="0"/>
          <w:sz w:val="32"/>
          <w:szCs w:val="32"/>
          <w:shd w:val="clear" w:color="auto" w:fill="auto"/>
          <w:lang w:val="en-US" w:eastAsia="zh-CN" w:bidi="ar"/>
        </w:rPr>
        <w:t>7.程序是否合法；</w:t>
      </w:r>
    </w:p>
    <w:p>
      <w:pPr>
        <w:pStyle w:val="4"/>
        <w:keepNext w:val="0"/>
        <w:keepLines w:val="0"/>
        <w:pageBreakBefore w:val="0"/>
        <w:widowControl w:val="0"/>
        <w:suppressLineNumbers w:val="0"/>
        <w:shd w:val="clear" w:color="auto" w:fill="FFFFFF"/>
        <w:kinsoku/>
        <w:wordWrap/>
        <w:overflowPunct/>
        <w:topLinePunct w:val="0"/>
        <w:autoSpaceDE w:val="0"/>
        <w:autoSpaceDN/>
        <w:bidi w:val="0"/>
        <w:adjustRightInd w:val="0"/>
        <w:snapToGrid w:val="0"/>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 w:val="0"/>
          <w:i w:val="0"/>
          <w:caps w:val="0"/>
          <w:color w:val="333333"/>
          <w:spacing w:val="0"/>
          <w:kern w:val="0"/>
          <w:sz w:val="32"/>
          <w:szCs w:val="32"/>
          <w:shd w:val="clear" w:color="auto" w:fill="auto"/>
          <w:lang w:val="en-US" w:eastAsia="zh-CN" w:bidi="ar"/>
        </w:rPr>
        <w:t>8.其他依法应当审核的事项。</w:t>
      </w:r>
    </w:p>
    <w:p>
      <w:pPr>
        <w:pStyle w:val="4"/>
        <w:keepNext w:val="0"/>
        <w:keepLines w:val="0"/>
        <w:pageBreakBefore w:val="0"/>
        <w:widowControl w:val="0"/>
        <w:suppressLineNumbers w:val="0"/>
        <w:shd w:val="clear" w:color="auto" w:fill="FFFFFF"/>
        <w:kinsoku/>
        <w:wordWrap/>
        <w:overflowPunct/>
        <w:topLinePunct w:val="0"/>
        <w:autoSpaceDE w:val="0"/>
        <w:autoSpaceDN/>
        <w:bidi w:val="0"/>
        <w:adjustRightInd w:val="0"/>
        <w:snapToGrid w:val="0"/>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 w:val="0"/>
          <w:i w:val="0"/>
          <w:caps w:val="0"/>
          <w:color w:val="333333"/>
          <w:spacing w:val="0"/>
          <w:kern w:val="0"/>
          <w:sz w:val="32"/>
          <w:szCs w:val="32"/>
          <w:shd w:val="clear" w:color="auto" w:fill="auto"/>
          <w:lang w:val="en-US" w:eastAsia="zh-CN" w:bidi="ar"/>
        </w:rPr>
        <w:t>行政机关法制机构对案件进行审核后，根据不同情况，提出相应的意见或建议：</w:t>
      </w:r>
    </w:p>
    <w:p>
      <w:pPr>
        <w:pStyle w:val="4"/>
        <w:keepNext w:val="0"/>
        <w:keepLines w:val="0"/>
        <w:pageBreakBefore w:val="0"/>
        <w:widowControl w:val="0"/>
        <w:suppressLineNumbers w:val="0"/>
        <w:shd w:val="clear" w:color="auto" w:fill="FFFFFF"/>
        <w:kinsoku/>
        <w:wordWrap/>
        <w:overflowPunct/>
        <w:topLinePunct w:val="0"/>
        <w:autoSpaceDE w:val="0"/>
        <w:autoSpaceDN/>
        <w:bidi w:val="0"/>
        <w:adjustRightInd w:val="0"/>
        <w:snapToGrid w:val="0"/>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 w:val="0"/>
          <w:i w:val="0"/>
          <w:caps w:val="0"/>
          <w:color w:val="333333"/>
          <w:spacing w:val="0"/>
          <w:kern w:val="0"/>
          <w:sz w:val="32"/>
          <w:szCs w:val="32"/>
          <w:shd w:val="clear" w:color="auto" w:fill="auto"/>
          <w:lang w:val="en-US" w:eastAsia="zh-CN" w:bidi="ar"/>
        </w:rPr>
        <w:t>1.对事实清楚、证据确凿充分、定性准确、程序合法的，提出同意的意见。</w:t>
      </w:r>
    </w:p>
    <w:p>
      <w:pPr>
        <w:pStyle w:val="4"/>
        <w:keepNext w:val="0"/>
        <w:keepLines w:val="0"/>
        <w:pageBreakBefore w:val="0"/>
        <w:widowControl w:val="0"/>
        <w:suppressLineNumbers w:val="0"/>
        <w:shd w:val="clear" w:color="auto" w:fill="FFFFFF"/>
        <w:kinsoku/>
        <w:wordWrap/>
        <w:overflowPunct/>
        <w:topLinePunct w:val="0"/>
        <w:autoSpaceDE w:val="0"/>
        <w:autoSpaceDN/>
        <w:bidi w:val="0"/>
        <w:adjustRightInd w:val="0"/>
        <w:snapToGrid w:val="0"/>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 w:val="0"/>
          <w:i w:val="0"/>
          <w:caps w:val="0"/>
          <w:color w:val="333333"/>
          <w:spacing w:val="0"/>
          <w:kern w:val="0"/>
          <w:sz w:val="32"/>
          <w:szCs w:val="32"/>
          <w:shd w:val="clear" w:color="auto" w:fill="auto"/>
          <w:lang w:val="en-US" w:eastAsia="zh-CN" w:bidi="ar"/>
        </w:rPr>
        <w:t>2.对涉及适用裁量标准的决定，严格依照裁量标准，提出处理意见；</w:t>
      </w:r>
    </w:p>
    <w:p>
      <w:pPr>
        <w:pStyle w:val="4"/>
        <w:keepNext w:val="0"/>
        <w:keepLines w:val="0"/>
        <w:pageBreakBefore w:val="0"/>
        <w:widowControl w:val="0"/>
        <w:suppressLineNumbers w:val="0"/>
        <w:shd w:val="clear" w:color="auto" w:fill="FFFFFF"/>
        <w:kinsoku/>
        <w:wordWrap/>
        <w:overflowPunct/>
        <w:topLinePunct w:val="0"/>
        <w:autoSpaceDE w:val="0"/>
        <w:autoSpaceDN/>
        <w:bidi w:val="0"/>
        <w:adjustRightInd w:val="0"/>
        <w:snapToGrid w:val="0"/>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 w:val="0"/>
          <w:i w:val="0"/>
          <w:caps w:val="0"/>
          <w:color w:val="333333"/>
          <w:spacing w:val="0"/>
          <w:kern w:val="0"/>
          <w:sz w:val="32"/>
          <w:szCs w:val="32"/>
          <w:shd w:val="clear" w:color="auto" w:fill="auto"/>
          <w:lang w:val="en-US" w:eastAsia="zh-CN" w:bidi="ar"/>
        </w:rPr>
        <w:t>3.对超出本机关管辖范围的，提出移送意见；</w:t>
      </w:r>
    </w:p>
    <w:p>
      <w:pPr>
        <w:pStyle w:val="4"/>
        <w:keepNext w:val="0"/>
        <w:keepLines w:val="0"/>
        <w:pageBreakBefore w:val="0"/>
        <w:widowControl w:val="0"/>
        <w:suppressLineNumbers w:val="0"/>
        <w:shd w:val="clear" w:color="auto" w:fill="FFFFFF"/>
        <w:kinsoku/>
        <w:wordWrap/>
        <w:overflowPunct/>
        <w:topLinePunct w:val="0"/>
        <w:autoSpaceDE w:val="0"/>
        <w:autoSpaceDN/>
        <w:bidi w:val="0"/>
        <w:adjustRightInd w:val="0"/>
        <w:snapToGrid w:val="0"/>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 w:val="0"/>
          <w:i w:val="0"/>
          <w:caps w:val="0"/>
          <w:color w:val="333333"/>
          <w:spacing w:val="0"/>
          <w:kern w:val="0"/>
          <w:sz w:val="32"/>
          <w:szCs w:val="32"/>
          <w:shd w:val="clear" w:color="auto" w:fill="auto"/>
          <w:lang w:val="en-US" w:eastAsia="zh-CN" w:bidi="ar"/>
        </w:rPr>
        <w:t>4.对事实不清、证据不足的，建议补充调查，并将案卷材料退回；</w:t>
      </w:r>
    </w:p>
    <w:p>
      <w:pPr>
        <w:pStyle w:val="4"/>
        <w:keepNext w:val="0"/>
        <w:keepLines w:val="0"/>
        <w:pageBreakBefore w:val="0"/>
        <w:widowControl w:val="0"/>
        <w:suppressLineNumbers w:val="0"/>
        <w:shd w:val="clear" w:color="auto" w:fill="FFFFFF"/>
        <w:kinsoku/>
        <w:wordWrap/>
        <w:overflowPunct/>
        <w:topLinePunct w:val="0"/>
        <w:autoSpaceDE w:val="0"/>
        <w:autoSpaceDN/>
        <w:bidi w:val="0"/>
        <w:adjustRightInd w:val="0"/>
        <w:snapToGrid w:val="0"/>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 w:val="0"/>
          <w:i w:val="0"/>
          <w:caps w:val="0"/>
          <w:color w:val="333333"/>
          <w:spacing w:val="0"/>
          <w:kern w:val="0"/>
          <w:sz w:val="32"/>
          <w:szCs w:val="32"/>
          <w:shd w:val="clear" w:color="auto" w:fill="auto"/>
          <w:lang w:val="en-US" w:eastAsia="zh-CN" w:bidi="ar"/>
        </w:rPr>
        <w:t>5.对定性不准、适用法律不当的，提出修正意见；</w:t>
      </w:r>
    </w:p>
    <w:p>
      <w:pPr>
        <w:pStyle w:val="4"/>
        <w:keepNext w:val="0"/>
        <w:keepLines w:val="0"/>
        <w:pageBreakBefore w:val="0"/>
        <w:widowControl w:val="0"/>
        <w:suppressLineNumbers w:val="0"/>
        <w:shd w:val="clear" w:color="auto" w:fill="FFFFFF"/>
        <w:kinsoku/>
        <w:wordWrap/>
        <w:overflowPunct/>
        <w:topLinePunct w:val="0"/>
        <w:autoSpaceDE w:val="0"/>
        <w:autoSpaceDN/>
        <w:bidi w:val="0"/>
        <w:adjustRightInd w:val="0"/>
        <w:snapToGrid w:val="0"/>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 w:val="0"/>
          <w:i w:val="0"/>
          <w:caps w:val="0"/>
          <w:color w:val="333333"/>
          <w:spacing w:val="0"/>
          <w:kern w:val="0"/>
          <w:sz w:val="32"/>
          <w:szCs w:val="32"/>
          <w:shd w:val="clear" w:color="auto" w:fill="auto"/>
          <w:lang w:val="en-US" w:eastAsia="zh-CN" w:bidi="ar"/>
        </w:rPr>
        <w:t>6.对程序违法的，提出纠正意见；</w:t>
      </w:r>
    </w:p>
    <w:p>
      <w:pPr>
        <w:pStyle w:val="4"/>
        <w:keepNext w:val="0"/>
        <w:keepLines w:val="0"/>
        <w:pageBreakBefore w:val="0"/>
        <w:widowControl w:val="0"/>
        <w:suppressLineNumbers w:val="0"/>
        <w:shd w:val="clear" w:color="auto" w:fill="FFFFFF"/>
        <w:kinsoku/>
        <w:wordWrap/>
        <w:overflowPunct/>
        <w:topLinePunct w:val="0"/>
        <w:autoSpaceDE w:val="0"/>
        <w:autoSpaceDN/>
        <w:bidi w:val="0"/>
        <w:adjustRightInd w:val="0"/>
        <w:snapToGrid w:val="0"/>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 w:val="0"/>
          <w:i w:val="0"/>
          <w:caps w:val="0"/>
          <w:color w:val="333333"/>
          <w:spacing w:val="0"/>
          <w:kern w:val="0"/>
          <w:sz w:val="32"/>
          <w:szCs w:val="32"/>
          <w:shd w:val="clear" w:color="auto" w:fill="auto"/>
          <w:lang w:val="en-US" w:eastAsia="zh-CN" w:bidi="ar"/>
        </w:rPr>
        <w:t>7.对重大、复杂案件，建议本机关负责人集体研究决定；</w:t>
      </w:r>
    </w:p>
    <w:p>
      <w:pPr>
        <w:pStyle w:val="4"/>
        <w:keepNext w:val="0"/>
        <w:keepLines w:val="0"/>
        <w:pageBreakBefore w:val="0"/>
        <w:widowControl w:val="0"/>
        <w:suppressLineNumbers w:val="0"/>
        <w:shd w:val="clear" w:color="auto" w:fill="FFFFFF"/>
        <w:kinsoku/>
        <w:wordWrap/>
        <w:overflowPunct/>
        <w:topLinePunct w:val="0"/>
        <w:autoSpaceDE w:val="0"/>
        <w:autoSpaceDN/>
        <w:bidi w:val="0"/>
        <w:adjustRightInd w:val="0"/>
        <w:snapToGrid w:val="0"/>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 w:val="0"/>
          <w:i w:val="0"/>
          <w:caps w:val="0"/>
          <w:color w:val="333333"/>
          <w:spacing w:val="0"/>
          <w:kern w:val="0"/>
          <w:sz w:val="32"/>
          <w:szCs w:val="32"/>
          <w:shd w:val="clear" w:color="auto" w:fill="auto"/>
          <w:lang w:val="en-US" w:eastAsia="zh-CN" w:bidi="ar"/>
        </w:rPr>
        <w:t>8.对违法行为涉嫌犯罪的，提出移送司法机关的建议；</w:t>
      </w:r>
    </w:p>
    <w:p>
      <w:pPr>
        <w:pStyle w:val="4"/>
        <w:keepNext w:val="0"/>
        <w:keepLines w:val="0"/>
        <w:pageBreakBefore w:val="0"/>
        <w:widowControl w:val="0"/>
        <w:suppressLineNumbers w:val="0"/>
        <w:shd w:val="clear" w:color="auto" w:fill="FFFFFF"/>
        <w:kinsoku/>
        <w:wordWrap/>
        <w:overflowPunct/>
        <w:topLinePunct w:val="0"/>
        <w:autoSpaceDE w:val="0"/>
        <w:autoSpaceDN/>
        <w:bidi w:val="0"/>
        <w:adjustRightInd w:val="0"/>
        <w:snapToGrid w:val="0"/>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 w:val="0"/>
          <w:i w:val="0"/>
          <w:caps w:val="0"/>
          <w:color w:val="333333"/>
          <w:spacing w:val="0"/>
          <w:kern w:val="0"/>
          <w:sz w:val="32"/>
          <w:szCs w:val="32"/>
          <w:shd w:val="clear" w:color="auto" w:fill="auto"/>
          <w:lang w:val="en-US" w:eastAsia="zh-CN" w:bidi="ar"/>
        </w:rPr>
        <w:t>9.其他依法处理的意见。</w:t>
      </w:r>
    </w:p>
    <w:p>
      <w:pPr>
        <w:pStyle w:val="4"/>
        <w:keepNext w:val="0"/>
        <w:keepLines w:val="0"/>
        <w:pageBreakBefore w:val="0"/>
        <w:widowControl w:val="0"/>
        <w:suppressLineNumbers w:val="0"/>
        <w:shd w:val="clear" w:color="auto" w:fill="FFFFFF"/>
        <w:kinsoku/>
        <w:wordWrap/>
        <w:overflowPunct/>
        <w:topLinePunct w:val="0"/>
        <w:autoSpaceDE w:val="0"/>
        <w:autoSpaceDN/>
        <w:bidi w:val="0"/>
        <w:adjustRightInd w:val="0"/>
        <w:snapToGrid w:val="0"/>
        <w:spacing w:before="0" w:beforeAutospacing="0" w:after="0" w:afterAutospacing="0" w:line="576" w:lineRule="exact"/>
        <w:ind w:left="0" w:leftChars="0" w:right="0" w:rightChars="0" w:firstLine="640" w:firstLineChars="20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 w:val="0"/>
          <w:i w:val="0"/>
          <w:caps w:val="0"/>
          <w:color w:val="333333"/>
          <w:spacing w:val="0"/>
          <w:kern w:val="0"/>
          <w:sz w:val="32"/>
          <w:szCs w:val="32"/>
          <w:shd w:val="clear" w:color="auto" w:fill="auto"/>
          <w:lang w:val="en-US" w:eastAsia="zh-CN" w:bidi="ar"/>
        </w:rPr>
        <w:t>行政机关法制机构审核完毕，应当及时将审核意见连同案卷材料退回办案机构。</w:t>
      </w:r>
    </w:p>
    <w:p>
      <w:pPr>
        <w:pStyle w:val="4"/>
        <w:keepNext w:val="0"/>
        <w:keepLines w:val="0"/>
        <w:pageBreakBefore w:val="0"/>
        <w:widowControl w:val="0"/>
        <w:numPr>
          <w:ilvl w:val="0"/>
          <w:numId w:val="0"/>
        </w:numPr>
        <w:suppressLineNumbers w:val="0"/>
        <w:shd w:val="clear" w:color="auto" w:fill="FFFFFF"/>
        <w:kinsoku/>
        <w:wordWrap/>
        <w:overflowPunct/>
        <w:topLinePunct w:val="0"/>
        <w:autoSpaceDE w:val="0"/>
        <w:autoSpaceDN/>
        <w:bidi w:val="0"/>
        <w:adjustRightInd w:val="0"/>
        <w:snapToGrid w:val="0"/>
        <w:spacing w:before="0" w:beforeAutospacing="0" w:after="0" w:afterAutospacing="0" w:line="576" w:lineRule="exact"/>
        <w:ind w:leftChars="200" w:right="0" w:rightChars="0"/>
        <w:jc w:val="both"/>
        <w:textAlignment w:val="auto"/>
        <w:rPr>
          <w:rFonts w:hint="eastAsia" w:ascii="仿宋_GB2312" w:hAnsi="仿宋_GB2312" w:eastAsia="仿宋_GB2312" w:cs="仿宋_GB2312"/>
          <w:b w:val="0"/>
          <w:i w:val="0"/>
          <w:caps w:val="0"/>
          <w:color w:val="333333"/>
          <w:spacing w:val="0"/>
          <w:kern w:val="0"/>
          <w:sz w:val="32"/>
          <w:szCs w:val="32"/>
          <w:shd w:val="clear" w:color="auto" w:fill="auto"/>
          <w:lang w:val="en-US" w:eastAsia="zh-CN" w:bidi="ar"/>
        </w:rPr>
      </w:pPr>
      <w:r>
        <w:rPr>
          <w:rFonts w:hint="eastAsia" w:ascii="仿宋_GB2312" w:hAnsi="仿宋_GB2312" w:eastAsia="仿宋_GB2312" w:cs="仿宋_GB2312"/>
          <w:b w:val="0"/>
          <w:i w:val="0"/>
          <w:caps w:val="0"/>
          <w:color w:val="333333"/>
          <w:spacing w:val="0"/>
          <w:kern w:val="0"/>
          <w:sz w:val="32"/>
          <w:szCs w:val="32"/>
          <w:shd w:val="clear" w:color="auto" w:fill="auto"/>
          <w:lang w:val="en-US" w:eastAsia="zh-CN" w:bidi="ar"/>
        </w:rPr>
        <w:t>行政机关办案机构收到法制机构的审核意见后，应当及时研究，对合法、合理的意见应当采纳。</w:t>
      </w:r>
    </w:p>
    <w:p>
      <w:pPr>
        <w:pStyle w:val="4"/>
        <w:keepNext w:val="0"/>
        <w:keepLines w:val="0"/>
        <w:pageBreakBefore w:val="0"/>
        <w:widowControl w:val="0"/>
        <w:suppressLineNumbers w:val="0"/>
        <w:shd w:val="clear" w:color="auto" w:fill="FFFFFF"/>
        <w:kinsoku/>
        <w:wordWrap/>
        <w:overflowPunct/>
        <w:topLinePunct w:val="0"/>
        <w:autoSpaceDE w:val="0"/>
        <w:autoSpaceDN/>
        <w:bidi w:val="0"/>
        <w:adjustRightInd w:val="0"/>
        <w:snapToGrid w:val="0"/>
        <w:spacing w:before="0" w:beforeAutospacing="0" w:after="0" w:afterAutospacing="0" w:line="576" w:lineRule="exact"/>
        <w:ind w:left="0" w:leftChars="0" w:right="0" w:rightChars="0" w:firstLine="0" w:firstLineChars="0"/>
        <w:jc w:val="both"/>
        <w:textAlignment w:val="auto"/>
        <w:rPr>
          <w:rFonts w:hint="eastAsia" w:ascii="仿宋_GB2312" w:hAnsi="仿宋_GB2312" w:eastAsia="仿宋_GB2312" w:cs="仿宋_GB2312"/>
          <w:b w:val="0"/>
          <w:i w:val="0"/>
          <w:caps w:val="0"/>
          <w:color w:val="333333"/>
          <w:spacing w:val="0"/>
          <w:kern w:val="0"/>
          <w:sz w:val="32"/>
          <w:szCs w:val="32"/>
          <w:shd w:val="clear" w:color="FFFFFF" w:fill="D9D9D9"/>
          <w:lang w:val="en-US" w:eastAsia="zh-CN" w:bidi="ar"/>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snapToGrid w:val="0"/>
        <w:spacing w:before="0" w:beforeAutospacing="0" w:after="0" w:afterAutospacing="0" w:line="576" w:lineRule="exact"/>
        <w:ind w:right="0" w:firstLine="643" w:firstLineChars="200"/>
        <w:jc w:val="left"/>
        <w:textAlignment w:val="auto"/>
        <w:rPr>
          <w:rFonts w:hint="eastAsia" w:asciiTheme="majorEastAsia" w:hAnsiTheme="majorEastAsia" w:eastAsiaTheme="majorEastAsia" w:cstheme="majorEastAsia"/>
          <w:b/>
          <w:bCs/>
          <w:i w:val="0"/>
          <w:caps w:val="0"/>
          <w:color w:val="000000"/>
          <w:spacing w:val="0"/>
          <w:sz w:val="32"/>
          <w:szCs w:val="32"/>
          <w:shd w:val="clear" w:color="auto" w:fill="auto"/>
          <w:lang w:val="en-US"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snapToGrid w:val="0"/>
        <w:spacing w:before="0" w:beforeAutospacing="0" w:after="0" w:afterAutospacing="0" w:line="576" w:lineRule="exact"/>
        <w:ind w:right="0" w:firstLine="643" w:firstLineChars="200"/>
        <w:jc w:val="left"/>
        <w:textAlignment w:val="auto"/>
        <w:rPr>
          <w:rFonts w:hint="eastAsia" w:asciiTheme="majorEastAsia" w:hAnsiTheme="majorEastAsia" w:eastAsiaTheme="majorEastAsia" w:cstheme="majorEastAsia"/>
          <w:b/>
          <w:bCs/>
          <w:i w:val="0"/>
          <w:caps w:val="0"/>
          <w:color w:val="000000"/>
          <w:spacing w:val="0"/>
          <w:sz w:val="32"/>
          <w:szCs w:val="32"/>
          <w:shd w:val="clear" w:color="auto" w:fill="auto"/>
          <w:lang w:val="en-US"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snapToGrid w:val="0"/>
        <w:spacing w:before="0" w:beforeAutospacing="0" w:after="0" w:afterAutospacing="0" w:line="576" w:lineRule="exact"/>
        <w:ind w:right="0" w:firstLine="643" w:firstLineChars="200"/>
        <w:jc w:val="left"/>
        <w:textAlignment w:val="auto"/>
        <w:rPr>
          <w:rFonts w:hint="eastAsia" w:asciiTheme="majorEastAsia" w:hAnsiTheme="majorEastAsia" w:eastAsiaTheme="majorEastAsia" w:cstheme="majorEastAsia"/>
          <w:b/>
          <w:bCs/>
          <w:i w:val="0"/>
          <w:caps w:val="0"/>
          <w:color w:val="000000"/>
          <w:spacing w:val="0"/>
          <w:sz w:val="32"/>
          <w:szCs w:val="32"/>
          <w:shd w:val="clear" w:color="auto" w:fill="auto"/>
          <w:lang w:val="en-US"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snapToGrid w:val="0"/>
        <w:spacing w:before="0" w:beforeAutospacing="0" w:after="0" w:afterAutospacing="0" w:line="576" w:lineRule="exact"/>
        <w:ind w:right="0"/>
        <w:jc w:val="both"/>
        <w:textAlignment w:val="auto"/>
        <w:rPr>
          <w:rFonts w:hint="eastAsia" w:asciiTheme="majorEastAsia" w:hAnsiTheme="majorEastAsia" w:eastAsiaTheme="majorEastAsia" w:cstheme="majorEastAsia"/>
          <w:b/>
          <w:bCs/>
          <w:i w:val="0"/>
          <w:caps w:val="0"/>
          <w:color w:val="000000"/>
          <w:spacing w:val="0"/>
          <w:sz w:val="32"/>
          <w:szCs w:val="32"/>
          <w:shd w:val="clear" w:color="auto" w:fill="auto"/>
          <w:lang w:val="en-US"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snapToGrid w:val="0"/>
        <w:spacing w:before="0" w:beforeAutospacing="0" w:after="0" w:afterAutospacing="0" w:line="576" w:lineRule="exact"/>
        <w:ind w:right="0"/>
        <w:jc w:val="center"/>
        <w:textAlignment w:val="auto"/>
        <w:rPr>
          <w:rFonts w:hint="eastAsia" w:asciiTheme="majorEastAsia" w:hAnsiTheme="majorEastAsia" w:eastAsiaTheme="majorEastAsia" w:cstheme="majorEastAsia"/>
          <w:b/>
          <w:bCs/>
          <w:i w:val="0"/>
          <w:caps w:val="0"/>
          <w:color w:val="000000"/>
          <w:spacing w:val="0"/>
          <w:sz w:val="32"/>
          <w:szCs w:val="32"/>
          <w:shd w:val="clear" w:color="auto" w:fill="auto"/>
        </w:rPr>
      </w:pPr>
      <w:r>
        <w:rPr>
          <w:rFonts w:hint="eastAsia" w:asciiTheme="majorEastAsia" w:hAnsiTheme="majorEastAsia" w:eastAsiaTheme="majorEastAsia" w:cstheme="majorEastAsia"/>
          <w:b/>
          <w:bCs/>
          <w:i w:val="0"/>
          <w:caps w:val="0"/>
          <w:color w:val="000000"/>
          <w:spacing w:val="0"/>
          <w:sz w:val="32"/>
          <w:szCs w:val="32"/>
          <w:shd w:val="clear" w:color="auto" w:fill="auto"/>
          <w:lang w:val="en-US" w:eastAsia="zh-CN"/>
        </w:rPr>
        <w:t>（二十四）通榆</w:t>
      </w:r>
      <w:r>
        <w:rPr>
          <w:rFonts w:hint="eastAsia" w:asciiTheme="majorEastAsia" w:hAnsiTheme="majorEastAsia" w:eastAsiaTheme="majorEastAsia" w:cstheme="majorEastAsia"/>
          <w:b/>
          <w:bCs/>
          <w:i w:val="0"/>
          <w:caps w:val="0"/>
          <w:color w:val="000000"/>
          <w:spacing w:val="0"/>
          <w:sz w:val="32"/>
          <w:szCs w:val="32"/>
          <w:shd w:val="clear" w:color="auto" w:fill="auto"/>
        </w:rPr>
        <w:t>县交通运输局行政执法公示制度</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76" w:lineRule="exact"/>
        <w:ind w:left="19" w:leftChars="9" w:right="0" w:firstLine="640" w:firstLineChars="200"/>
        <w:jc w:val="both"/>
        <w:textAlignment w:val="auto"/>
        <w:rPr>
          <w:rFonts w:hint="eastAsia" w:ascii="仿宋_GB2312" w:hAnsi="仿宋_GB2312" w:eastAsia="仿宋_GB2312" w:cs="仿宋_GB2312"/>
          <w:b/>
          <w:sz w:val="32"/>
          <w:szCs w:val="32"/>
          <w:shd w:val="clear" w:color="FFFFFF" w:fill="D9D9D9"/>
          <w:lang w:eastAsia="zh-CN"/>
        </w:rPr>
      </w:pPr>
      <w:r>
        <w:rPr>
          <w:rFonts w:hint="eastAsia" w:ascii="仿宋_GB2312" w:hAnsi="仿宋_GB2312" w:eastAsia="仿宋_GB2312" w:cs="仿宋_GB2312"/>
          <w:i w:val="0"/>
          <w:caps w:val="0"/>
          <w:color w:val="000000"/>
          <w:spacing w:val="0"/>
          <w:sz w:val="32"/>
          <w:szCs w:val="32"/>
          <w:shd w:val="clear" w:color="auto" w:fill="auto"/>
        </w:rPr>
        <w:t>一、</w:t>
      </w:r>
      <w:r>
        <w:rPr>
          <w:rFonts w:hint="eastAsia" w:ascii="仿宋_GB2312" w:hAnsi="仿宋_GB2312" w:eastAsia="仿宋_GB2312" w:cs="仿宋_GB2312"/>
          <w:b w:val="0"/>
          <w:bCs w:val="0"/>
          <w:i w:val="0"/>
          <w:caps w:val="0"/>
          <w:color w:val="333333"/>
          <w:spacing w:val="0"/>
          <w:sz w:val="32"/>
          <w:szCs w:val="32"/>
          <w:shd w:val="clear" w:color="auto" w:fill="auto"/>
        </w:rPr>
        <w:t>为规范行政执法程序，增强证据意识，促进严格、规范、公正、文明执法，保障公民、法人和其他社会组织的合法权益，根据《</w:t>
      </w:r>
      <w:r>
        <w:rPr>
          <w:rFonts w:hint="eastAsia" w:ascii="仿宋_GB2312" w:hAnsi="仿宋_GB2312" w:eastAsia="仿宋_GB2312" w:cs="仿宋_GB2312"/>
          <w:b w:val="0"/>
          <w:bCs w:val="0"/>
          <w:i w:val="0"/>
          <w:caps w:val="0"/>
          <w:color w:val="333333"/>
          <w:spacing w:val="0"/>
          <w:sz w:val="32"/>
          <w:szCs w:val="32"/>
          <w:shd w:val="clear" w:color="auto" w:fill="auto"/>
          <w:lang w:eastAsia="zh-CN"/>
        </w:rPr>
        <w:t>国务院办公厅关于全面推行行政执法公示制度执法全过程记录制度重大执法决定法制审核制度的指导意见</w:t>
      </w:r>
      <w:r>
        <w:rPr>
          <w:rFonts w:hint="eastAsia" w:ascii="仿宋_GB2312" w:hAnsi="仿宋_GB2312" w:eastAsia="仿宋_GB2312" w:cs="仿宋_GB2312"/>
          <w:b w:val="0"/>
          <w:bCs w:val="0"/>
          <w:i w:val="0"/>
          <w:caps w:val="0"/>
          <w:color w:val="333333"/>
          <w:spacing w:val="0"/>
          <w:sz w:val="32"/>
          <w:szCs w:val="32"/>
          <w:shd w:val="clear" w:color="auto" w:fill="auto"/>
        </w:rPr>
        <w:t>》</w:t>
      </w:r>
      <w:r>
        <w:rPr>
          <w:rFonts w:hint="eastAsia" w:ascii="仿宋_GB2312" w:hAnsi="仿宋_GB2312" w:eastAsia="仿宋_GB2312" w:cs="仿宋_GB2312"/>
          <w:b w:val="0"/>
          <w:bCs w:val="0"/>
          <w:i w:val="0"/>
          <w:caps w:val="0"/>
          <w:color w:val="333333"/>
          <w:spacing w:val="0"/>
          <w:sz w:val="32"/>
          <w:szCs w:val="32"/>
          <w:shd w:val="clear" w:color="auto" w:fill="auto"/>
          <w:lang w:eastAsia="zh-CN"/>
        </w:rPr>
        <w:t>（国办发【</w:t>
      </w:r>
      <w:r>
        <w:rPr>
          <w:rFonts w:hint="eastAsia" w:ascii="仿宋_GB2312" w:hAnsi="仿宋_GB2312" w:eastAsia="仿宋_GB2312" w:cs="仿宋_GB2312"/>
          <w:b w:val="0"/>
          <w:bCs w:val="0"/>
          <w:i w:val="0"/>
          <w:caps w:val="0"/>
          <w:color w:val="333333"/>
          <w:spacing w:val="0"/>
          <w:sz w:val="32"/>
          <w:szCs w:val="32"/>
          <w:shd w:val="clear" w:color="auto" w:fill="auto"/>
          <w:lang w:val="en-US" w:eastAsia="zh-CN"/>
        </w:rPr>
        <w:t>2018</w:t>
      </w:r>
      <w:r>
        <w:rPr>
          <w:rFonts w:hint="eastAsia" w:ascii="仿宋_GB2312" w:hAnsi="仿宋_GB2312" w:eastAsia="仿宋_GB2312" w:cs="仿宋_GB2312"/>
          <w:b w:val="0"/>
          <w:bCs w:val="0"/>
          <w:i w:val="0"/>
          <w:caps w:val="0"/>
          <w:color w:val="333333"/>
          <w:spacing w:val="0"/>
          <w:sz w:val="32"/>
          <w:szCs w:val="32"/>
          <w:shd w:val="clear" w:color="auto" w:fill="auto"/>
          <w:lang w:eastAsia="zh-CN"/>
        </w:rPr>
        <w:t>】</w:t>
      </w:r>
      <w:r>
        <w:rPr>
          <w:rFonts w:hint="eastAsia" w:ascii="仿宋_GB2312" w:hAnsi="仿宋_GB2312" w:eastAsia="仿宋_GB2312" w:cs="仿宋_GB2312"/>
          <w:b w:val="0"/>
          <w:bCs w:val="0"/>
          <w:i w:val="0"/>
          <w:caps w:val="0"/>
          <w:color w:val="333333"/>
          <w:spacing w:val="0"/>
          <w:sz w:val="32"/>
          <w:szCs w:val="32"/>
          <w:shd w:val="clear" w:color="auto" w:fill="auto"/>
          <w:lang w:val="en-US" w:eastAsia="zh-CN"/>
        </w:rPr>
        <w:t>8号），</w:t>
      </w:r>
      <w:r>
        <w:rPr>
          <w:rFonts w:hint="eastAsia" w:ascii="仿宋_GB2312" w:hAnsi="仿宋_GB2312" w:eastAsia="仿宋_GB2312" w:cs="仿宋_GB2312"/>
          <w:i w:val="0"/>
          <w:caps w:val="0"/>
          <w:color w:val="000000"/>
          <w:spacing w:val="0"/>
          <w:sz w:val="32"/>
          <w:szCs w:val="32"/>
          <w:shd w:val="clear" w:color="auto" w:fill="auto"/>
        </w:rPr>
        <w:t>保证行政执法的公开和公正，制定本制度。 </w:t>
      </w:r>
      <w:r>
        <w:rPr>
          <w:rFonts w:hint="eastAsia" w:ascii="仿宋_GB2312" w:hAnsi="仿宋_GB2312" w:eastAsia="仿宋_GB2312" w:cs="仿宋_GB2312"/>
          <w:i w:val="0"/>
          <w:caps w:val="0"/>
          <w:color w:val="000000"/>
          <w:spacing w:val="0"/>
          <w:sz w:val="32"/>
          <w:szCs w:val="32"/>
          <w:shd w:val="clear" w:color="auto" w:fill="auto"/>
        </w:rPr>
        <w:br w:type="textWrapping"/>
      </w:r>
      <w:r>
        <w:rPr>
          <w:rFonts w:hint="eastAsia" w:ascii="仿宋_GB2312" w:hAnsi="仿宋_GB2312" w:eastAsia="仿宋_GB2312" w:cs="仿宋_GB2312"/>
          <w:i w:val="0"/>
          <w:caps w:val="0"/>
          <w:color w:val="000000"/>
          <w:spacing w:val="0"/>
          <w:sz w:val="32"/>
          <w:szCs w:val="32"/>
          <w:shd w:val="clear" w:color="auto" w:fill="auto"/>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auto"/>
        </w:rPr>
        <w:t>二、本制度所规定的公示，是指行政执法机构对本机构的职责范围、工作流程、行政执法决定以及监督途径、举报电话等，采用一定形式向社会公开。 </w:t>
      </w:r>
      <w:r>
        <w:rPr>
          <w:rFonts w:hint="eastAsia" w:ascii="仿宋_GB2312" w:hAnsi="仿宋_GB2312" w:eastAsia="仿宋_GB2312" w:cs="仿宋_GB2312"/>
          <w:i w:val="0"/>
          <w:caps w:val="0"/>
          <w:color w:val="000000"/>
          <w:spacing w:val="0"/>
          <w:sz w:val="32"/>
          <w:szCs w:val="32"/>
          <w:shd w:val="clear" w:color="auto" w:fill="auto"/>
        </w:rPr>
        <w:br w:type="textWrapping"/>
      </w:r>
      <w:r>
        <w:rPr>
          <w:rFonts w:hint="eastAsia" w:ascii="仿宋_GB2312" w:hAnsi="仿宋_GB2312" w:eastAsia="仿宋_GB2312" w:cs="仿宋_GB2312"/>
          <w:i w:val="0"/>
          <w:caps w:val="0"/>
          <w:color w:val="000000"/>
          <w:spacing w:val="0"/>
          <w:sz w:val="32"/>
          <w:szCs w:val="32"/>
          <w:shd w:val="clear" w:color="auto" w:fill="auto"/>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auto"/>
        </w:rPr>
        <w:t>三、应当对社会公示的事项： </w:t>
      </w:r>
      <w:r>
        <w:rPr>
          <w:rFonts w:hint="eastAsia" w:ascii="仿宋_GB2312" w:hAnsi="仿宋_GB2312" w:eastAsia="仿宋_GB2312" w:cs="仿宋_GB2312"/>
          <w:i w:val="0"/>
          <w:caps w:val="0"/>
          <w:color w:val="000000"/>
          <w:spacing w:val="0"/>
          <w:sz w:val="32"/>
          <w:szCs w:val="32"/>
          <w:shd w:val="clear" w:color="auto" w:fill="auto"/>
        </w:rPr>
        <w:br w:type="textWrapping"/>
      </w:r>
      <w:r>
        <w:rPr>
          <w:rFonts w:hint="eastAsia" w:ascii="仿宋_GB2312" w:hAnsi="仿宋_GB2312" w:eastAsia="仿宋_GB2312" w:cs="仿宋_GB2312"/>
          <w:i w:val="0"/>
          <w:caps w:val="0"/>
          <w:color w:val="000000"/>
          <w:spacing w:val="0"/>
          <w:sz w:val="32"/>
          <w:szCs w:val="32"/>
          <w:shd w:val="clear" w:color="auto" w:fill="auto"/>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auto"/>
        </w:rPr>
        <w:t>（一）部门及内设机构（含下属具有行政职能的事业单位）的职责； </w:t>
      </w:r>
      <w:r>
        <w:rPr>
          <w:rFonts w:hint="eastAsia" w:ascii="仿宋_GB2312" w:hAnsi="仿宋_GB2312" w:eastAsia="仿宋_GB2312" w:cs="仿宋_GB2312"/>
          <w:i w:val="0"/>
          <w:caps w:val="0"/>
          <w:color w:val="000000"/>
          <w:spacing w:val="0"/>
          <w:sz w:val="32"/>
          <w:szCs w:val="32"/>
          <w:shd w:val="clear" w:color="auto" w:fill="auto"/>
        </w:rPr>
        <w:br w:type="textWrapping"/>
      </w:r>
      <w:r>
        <w:rPr>
          <w:rFonts w:hint="eastAsia" w:ascii="仿宋_GB2312" w:hAnsi="仿宋_GB2312" w:eastAsia="仿宋_GB2312" w:cs="仿宋_GB2312"/>
          <w:i w:val="0"/>
          <w:caps w:val="0"/>
          <w:color w:val="000000"/>
          <w:spacing w:val="0"/>
          <w:sz w:val="32"/>
          <w:szCs w:val="32"/>
          <w:shd w:val="clear" w:color="auto" w:fill="auto"/>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auto"/>
        </w:rPr>
        <w:t>（二）与部门职责相关的法律、法规、规章、政策及其他规定； </w:t>
      </w:r>
      <w:r>
        <w:rPr>
          <w:rFonts w:hint="eastAsia" w:ascii="仿宋_GB2312" w:hAnsi="仿宋_GB2312" w:eastAsia="仿宋_GB2312" w:cs="仿宋_GB2312"/>
          <w:i w:val="0"/>
          <w:caps w:val="0"/>
          <w:color w:val="000000"/>
          <w:spacing w:val="0"/>
          <w:sz w:val="32"/>
          <w:szCs w:val="32"/>
          <w:shd w:val="clear" w:color="auto" w:fill="auto"/>
        </w:rPr>
        <w:br w:type="textWrapping"/>
      </w:r>
      <w:r>
        <w:rPr>
          <w:rFonts w:hint="eastAsia" w:ascii="仿宋_GB2312" w:hAnsi="仿宋_GB2312" w:eastAsia="仿宋_GB2312" w:cs="仿宋_GB2312"/>
          <w:i w:val="0"/>
          <w:caps w:val="0"/>
          <w:color w:val="000000"/>
          <w:spacing w:val="0"/>
          <w:sz w:val="32"/>
          <w:szCs w:val="32"/>
          <w:shd w:val="clear" w:color="auto" w:fill="auto"/>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auto"/>
        </w:rPr>
        <w:t>（三）行政审批事项的依据、程序、过程和结果； </w:t>
      </w:r>
      <w:r>
        <w:rPr>
          <w:rFonts w:hint="eastAsia" w:ascii="仿宋_GB2312" w:hAnsi="仿宋_GB2312" w:eastAsia="仿宋_GB2312" w:cs="仿宋_GB2312"/>
          <w:i w:val="0"/>
          <w:caps w:val="0"/>
          <w:color w:val="000000"/>
          <w:spacing w:val="0"/>
          <w:sz w:val="32"/>
          <w:szCs w:val="32"/>
          <w:shd w:val="clear" w:color="auto" w:fill="auto"/>
        </w:rPr>
        <w:br w:type="textWrapping"/>
      </w:r>
      <w:r>
        <w:rPr>
          <w:rFonts w:hint="eastAsia" w:ascii="仿宋_GB2312" w:hAnsi="仿宋_GB2312" w:eastAsia="仿宋_GB2312" w:cs="仿宋_GB2312"/>
          <w:i w:val="0"/>
          <w:caps w:val="0"/>
          <w:color w:val="000000"/>
          <w:spacing w:val="0"/>
          <w:sz w:val="32"/>
          <w:szCs w:val="32"/>
          <w:shd w:val="clear" w:color="auto" w:fill="auto"/>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auto"/>
        </w:rPr>
        <w:t> </w:t>
      </w:r>
      <w:r>
        <w:rPr>
          <w:rFonts w:hint="eastAsia" w:ascii="仿宋_GB2312" w:hAnsi="仿宋_GB2312" w:eastAsia="仿宋_GB2312" w:cs="仿宋_GB2312"/>
          <w:i w:val="0"/>
          <w:caps w:val="0"/>
          <w:color w:val="000000"/>
          <w:spacing w:val="0"/>
          <w:sz w:val="32"/>
          <w:szCs w:val="32"/>
          <w:shd w:val="clear" w:color="auto" w:fill="auto"/>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auto"/>
        </w:rPr>
        <w:t>（</w:t>
      </w:r>
      <w:r>
        <w:rPr>
          <w:rFonts w:hint="eastAsia" w:ascii="仿宋_GB2312" w:hAnsi="仿宋_GB2312" w:eastAsia="仿宋_GB2312" w:cs="仿宋_GB2312"/>
          <w:i w:val="0"/>
          <w:caps w:val="0"/>
          <w:color w:val="000000"/>
          <w:spacing w:val="0"/>
          <w:sz w:val="32"/>
          <w:szCs w:val="32"/>
          <w:shd w:val="clear" w:color="auto" w:fill="auto"/>
          <w:lang w:eastAsia="zh-CN"/>
        </w:rPr>
        <w:t>四</w:t>
      </w:r>
      <w:r>
        <w:rPr>
          <w:rFonts w:hint="eastAsia" w:ascii="仿宋_GB2312" w:hAnsi="仿宋_GB2312" w:eastAsia="仿宋_GB2312" w:cs="仿宋_GB2312"/>
          <w:i w:val="0"/>
          <w:caps w:val="0"/>
          <w:color w:val="000000"/>
          <w:spacing w:val="0"/>
          <w:sz w:val="32"/>
          <w:szCs w:val="32"/>
          <w:shd w:val="clear" w:color="auto" w:fill="auto"/>
        </w:rPr>
        <w:t>）公开承诺及违法违纪的投诉和责任追究情况； </w:t>
      </w:r>
      <w:r>
        <w:rPr>
          <w:rFonts w:hint="eastAsia" w:ascii="仿宋_GB2312" w:hAnsi="仿宋_GB2312" w:eastAsia="仿宋_GB2312" w:cs="仿宋_GB2312"/>
          <w:i w:val="0"/>
          <w:caps w:val="0"/>
          <w:color w:val="000000"/>
          <w:spacing w:val="0"/>
          <w:sz w:val="32"/>
          <w:szCs w:val="32"/>
          <w:shd w:val="clear" w:color="auto" w:fill="auto"/>
        </w:rPr>
        <w:br w:type="textWrapping"/>
      </w:r>
      <w:r>
        <w:rPr>
          <w:rFonts w:hint="eastAsia" w:ascii="仿宋_GB2312" w:hAnsi="仿宋_GB2312" w:eastAsia="仿宋_GB2312" w:cs="仿宋_GB2312"/>
          <w:i w:val="0"/>
          <w:caps w:val="0"/>
          <w:color w:val="000000"/>
          <w:spacing w:val="0"/>
          <w:sz w:val="32"/>
          <w:szCs w:val="32"/>
          <w:shd w:val="clear" w:color="auto" w:fill="auto"/>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auto"/>
        </w:rPr>
        <w:t>（</w:t>
      </w:r>
      <w:r>
        <w:rPr>
          <w:rFonts w:hint="eastAsia" w:ascii="仿宋_GB2312" w:hAnsi="仿宋_GB2312" w:eastAsia="仿宋_GB2312" w:cs="仿宋_GB2312"/>
          <w:i w:val="0"/>
          <w:caps w:val="0"/>
          <w:color w:val="000000"/>
          <w:spacing w:val="0"/>
          <w:sz w:val="32"/>
          <w:szCs w:val="32"/>
          <w:shd w:val="clear" w:color="auto" w:fill="auto"/>
          <w:lang w:eastAsia="zh-CN"/>
        </w:rPr>
        <w:t>五</w:t>
      </w:r>
      <w:r>
        <w:rPr>
          <w:rFonts w:hint="eastAsia" w:ascii="仿宋_GB2312" w:hAnsi="仿宋_GB2312" w:eastAsia="仿宋_GB2312" w:cs="仿宋_GB2312"/>
          <w:i w:val="0"/>
          <w:caps w:val="0"/>
          <w:color w:val="000000"/>
          <w:spacing w:val="0"/>
          <w:sz w:val="32"/>
          <w:szCs w:val="32"/>
          <w:shd w:val="clear" w:color="auto" w:fill="auto"/>
        </w:rPr>
        <w:t>）与公众重大利益相关的工作会议及政务信息，包括重大决策、有关文件、档案、资料等； </w:t>
      </w:r>
      <w:r>
        <w:rPr>
          <w:rFonts w:hint="eastAsia" w:ascii="仿宋_GB2312" w:hAnsi="仿宋_GB2312" w:eastAsia="仿宋_GB2312" w:cs="仿宋_GB2312"/>
          <w:i w:val="0"/>
          <w:caps w:val="0"/>
          <w:color w:val="000000"/>
          <w:spacing w:val="0"/>
          <w:sz w:val="32"/>
          <w:szCs w:val="32"/>
          <w:shd w:val="clear" w:color="auto" w:fill="auto"/>
        </w:rPr>
        <w:br w:type="textWrapping"/>
      </w:r>
      <w:r>
        <w:rPr>
          <w:rFonts w:hint="eastAsia" w:ascii="仿宋_GB2312" w:hAnsi="仿宋_GB2312" w:eastAsia="仿宋_GB2312" w:cs="仿宋_GB2312"/>
          <w:i w:val="0"/>
          <w:caps w:val="0"/>
          <w:color w:val="000000"/>
          <w:spacing w:val="0"/>
          <w:sz w:val="32"/>
          <w:szCs w:val="32"/>
          <w:shd w:val="clear" w:color="auto" w:fill="auto"/>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auto"/>
        </w:rPr>
        <w:t>（七）需要让群众清楚、明白的有关事项和群众关注、反映强烈的“热点”问题； </w:t>
      </w:r>
      <w:r>
        <w:rPr>
          <w:rFonts w:hint="eastAsia" w:ascii="仿宋_GB2312" w:hAnsi="仿宋_GB2312" w:eastAsia="仿宋_GB2312" w:cs="仿宋_GB2312"/>
          <w:i w:val="0"/>
          <w:caps w:val="0"/>
          <w:color w:val="000000"/>
          <w:spacing w:val="0"/>
          <w:sz w:val="32"/>
          <w:szCs w:val="32"/>
          <w:shd w:val="clear" w:color="auto" w:fill="auto"/>
        </w:rPr>
        <w:br w:type="textWrapping"/>
      </w:r>
      <w:r>
        <w:rPr>
          <w:rFonts w:hint="eastAsia" w:ascii="仿宋_GB2312" w:hAnsi="仿宋_GB2312" w:eastAsia="仿宋_GB2312" w:cs="仿宋_GB2312"/>
          <w:i w:val="0"/>
          <w:caps w:val="0"/>
          <w:color w:val="000000"/>
          <w:spacing w:val="0"/>
          <w:sz w:val="32"/>
          <w:szCs w:val="32"/>
          <w:shd w:val="clear" w:color="auto" w:fill="auto"/>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auto"/>
        </w:rPr>
        <w:t>（八）</w:t>
      </w:r>
      <w:r>
        <w:rPr>
          <w:rFonts w:hint="eastAsia" w:ascii="仿宋_GB2312" w:hAnsi="仿宋_GB2312" w:eastAsia="仿宋_GB2312" w:cs="仿宋_GB2312"/>
          <w:i w:val="0"/>
          <w:caps w:val="0"/>
          <w:color w:val="000000"/>
          <w:spacing w:val="0"/>
          <w:sz w:val="32"/>
          <w:szCs w:val="32"/>
          <w:shd w:val="clear" w:color="auto" w:fill="auto"/>
          <w:lang w:eastAsia="zh-CN"/>
        </w:rPr>
        <w:t>行政许可和行政处罚案件</w:t>
      </w:r>
      <w:r>
        <w:rPr>
          <w:rFonts w:hint="eastAsia" w:ascii="仿宋_GB2312" w:hAnsi="仿宋_GB2312" w:eastAsia="仿宋_GB2312" w:cs="仿宋_GB2312"/>
          <w:i w:val="0"/>
          <w:caps w:val="0"/>
          <w:color w:val="000000"/>
          <w:spacing w:val="0"/>
          <w:sz w:val="32"/>
          <w:szCs w:val="32"/>
          <w:shd w:val="clear" w:color="auto" w:fill="auto"/>
        </w:rPr>
        <w:t>。 </w:t>
      </w:r>
      <w:r>
        <w:rPr>
          <w:rFonts w:hint="eastAsia" w:ascii="仿宋_GB2312" w:hAnsi="仿宋_GB2312" w:eastAsia="仿宋_GB2312" w:cs="仿宋_GB2312"/>
          <w:i w:val="0"/>
          <w:caps w:val="0"/>
          <w:color w:val="000000"/>
          <w:spacing w:val="0"/>
          <w:sz w:val="32"/>
          <w:szCs w:val="32"/>
          <w:shd w:val="clear" w:color="auto" w:fill="auto"/>
        </w:rPr>
        <w:br w:type="textWrapping"/>
      </w:r>
      <w:r>
        <w:rPr>
          <w:rFonts w:hint="eastAsia" w:ascii="仿宋_GB2312" w:hAnsi="仿宋_GB2312" w:eastAsia="仿宋_GB2312" w:cs="仿宋_GB2312"/>
          <w:i w:val="0"/>
          <w:caps w:val="0"/>
          <w:color w:val="000000"/>
          <w:spacing w:val="0"/>
          <w:sz w:val="32"/>
          <w:szCs w:val="32"/>
          <w:shd w:val="clear" w:color="auto" w:fill="auto"/>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auto"/>
        </w:rPr>
        <w:t>四、公示的方式 </w:t>
      </w:r>
      <w:r>
        <w:rPr>
          <w:rFonts w:hint="eastAsia" w:ascii="仿宋_GB2312" w:hAnsi="仿宋_GB2312" w:eastAsia="仿宋_GB2312" w:cs="仿宋_GB2312"/>
          <w:i w:val="0"/>
          <w:caps w:val="0"/>
          <w:color w:val="000000"/>
          <w:spacing w:val="0"/>
          <w:sz w:val="32"/>
          <w:szCs w:val="32"/>
          <w:shd w:val="clear" w:color="auto" w:fill="auto"/>
        </w:rPr>
        <w:br w:type="textWrapping"/>
      </w:r>
      <w:r>
        <w:rPr>
          <w:rFonts w:hint="eastAsia" w:ascii="仿宋_GB2312" w:hAnsi="仿宋_GB2312" w:eastAsia="仿宋_GB2312" w:cs="仿宋_GB2312"/>
          <w:i w:val="0"/>
          <w:caps w:val="0"/>
          <w:color w:val="000000"/>
          <w:spacing w:val="0"/>
          <w:sz w:val="32"/>
          <w:szCs w:val="32"/>
          <w:shd w:val="clear" w:color="auto" w:fill="auto"/>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auto"/>
        </w:rPr>
        <w:t>（</w:t>
      </w:r>
      <w:r>
        <w:rPr>
          <w:rFonts w:hint="eastAsia" w:ascii="仿宋_GB2312" w:hAnsi="仿宋_GB2312" w:eastAsia="仿宋_GB2312" w:cs="仿宋_GB2312"/>
          <w:i w:val="0"/>
          <w:caps w:val="0"/>
          <w:color w:val="000000"/>
          <w:spacing w:val="0"/>
          <w:sz w:val="32"/>
          <w:szCs w:val="32"/>
          <w:shd w:val="clear" w:color="auto" w:fill="auto"/>
          <w:lang w:eastAsia="zh-CN"/>
        </w:rPr>
        <w:t>一</w:t>
      </w:r>
      <w:r>
        <w:rPr>
          <w:rFonts w:hint="eastAsia" w:ascii="仿宋_GB2312" w:hAnsi="仿宋_GB2312" w:eastAsia="仿宋_GB2312" w:cs="仿宋_GB2312"/>
          <w:i w:val="0"/>
          <w:caps w:val="0"/>
          <w:color w:val="000000"/>
          <w:spacing w:val="0"/>
          <w:sz w:val="32"/>
          <w:szCs w:val="32"/>
          <w:shd w:val="clear" w:color="auto" w:fill="auto"/>
        </w:rPr>
        <w:t>）通过电视、报刊、印发宣传材料等，向公众发布。 </w:t>
      </w:r>
      <w:r>
        <w:rPr>
          <w:rFonts w:hint="eastAsia" w:ascii="仿宋_GB2312" w:hAnsi="仿宋_GB2312" w:eastAsia="仿宋_GB2312" w:cs="仿宋_GB2312"/>
          <w:i w:val="0"/>
          <w:caps w:val="0"/>
          <w:color w:val="000000"/>
          <w:spacing w:val="0"/>
          <w:sz w:val="32"/>
          <w:szCs w:val="32"/>
          <w:shd w:val="clear" w:color="auto" w:fill="auto"/>
        </w:rPr>
        <w:br w:type="textWrapping"/>
      </w:r>
      <w:r>
        <w:rPr>
          <w:rFonts w:hint="eastAsia" w:ascii="仿宋_GB2312" w:hAnsi="仿宋_GB2312" w:eastAsia="仿宋_GB2312" w:cs="仿宋_GB2312"/>
          <w:i w:val="0"/>
          <w:caps w:val="0"/>
          <w:color w:val="000000"/>
          <w:spacing w:val="0"/>
          <w:sz w:val="32"/>
          <w:szCs w:val="32"/>
          <w:shd w:val="clear" w:color="auto" w:fill="auto"/>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auto"/>
        </w:rPr>
        <w:t>（</w:t>
      </w:r>
      <w:r>
        <w:rPr>
          <w:rFonts w:hint="eastAsia" w:ascii="仿宋_GB2312" w:hAnsi="仿宋_GB2312" w:eastAsia="仿宋_GB2312" w:cs="仿宋_GB2312"/>
          <w:i w:val="0"/>
          <w:caps w:val="0"/>
          <w:color w:val="000000"/>
          <w:spacing w:val="0"/>
          <w:sz w:val="32"/>
          <w:szCs w:val="32"/>
          <w:shd w:val="clear" w:color="auto" w:fill="auto"/>
          <w:lang w:eastAsia="zh-CN"/>
        </w:rPr>
        <w:t>二</w:t>
      </w:r>
      <w:r>
        <w:rPr>
          <w:rFonts w:hint="eastAsia" w:ascii="仿宋_GB2312" w:hAnsi="仿宋_GB2312" w:eastAsia="仿宋_GB2312" w:cs="仿宋_GB2312"/>
          <w:i w:val="0"/>
          <w:caps w:val="0"/>
          <w:color w:val="000000"/>
          <w:spacing w:val="0"/>
          <w:sz w:val="32"/>
          <w:szCs w:val="32"/>
          <w:shd w:val="clear" w:color="auto" w:fill="auto"/>
        </w:rPr>
        <w:t>）对所有应当对社会公示的事项，在</w:t>
      </w:r>
      <w:r>
        <w:rPr>
          <w:rFonts w:hint="eastAsia" w:ascii="仿宋_GB2312" w:hAnsi="仿宋_GB2312" w:eastAsia="仿宋_GB2312" w:cs="仿宋_GB2312"/>
          <w:i w:val="0"/>
          <w:caps w:val="0"/>
          <w:color w:val="000000"/>
          <w:spacing w:val="0"/>
          <w:sz w:val="32"/>
          <w:szCs w:val="32"/>
          <w:shd w:val="clear" w:color="auto" w:fill="auto"/>
          <w:lang w:eastAsia="zh-CN"/>
        </w:rPr>
        <w:t>通榆县政府信息公开</w:t>
      </w:r>
      <w:r>
        <w:rPr>
          <w:rFonts w:hint="eastAsia" w:ascii="仿宋_GB2312" w:hAnsi="仿宋_GB2312" w:eastAsia="仿宋_GB2312" w:cs="仿宋_GB2312"/>
          <w:i w:val="0"/>
          <w:caps w:val="0"/>
          <w:color w:val="000000"/>
          <w:spacing w:val="0"/>
          <w:sz w:val="32"/>
          <w:szCs w:val="32"/>
          <w:shd w:val="clear" w:color="auto" w:fill="auto"/>
        </w:rPr>
        <w:t>网</w:t>
      </w:r>
      <w:r>
        <w:rPr>
          <w:rFonts w:hint="eastAsia" w:ascii="仿宋_GB2312" w:hAnsi="仿宋_GB2312" w:eastAsia="仿宋_GB2312" w:cs="仿宋_GB2312"/>
          <w:i w:val="0"/>
          <w:caps w:val="0"/>
          <w:color w:val="000000"/>
          <w:spacing w:val="0"/>
          <w:sz w:val="32"/>
          <w:szCs w:val="32"/>
          <w:shd w:val="clear" w:color="auto" w:fill="auto"/>
          <w:lang w:eastAsia="zh-CN"/>
        </w:rPr>
        <w:t>站</w:t>
      </w:r>
      <w:r>
        <w:rPr>
          <w:rFonts w:hint="eastAsia" w:ascii="仿宋_GB2312" w:hAnsi="仿宋_GB2312" w:eastAsia="仿宋_GB2312" w:cs="仿宋_GB2312"/>
          <w:i w:val="0"/>
          <w:caps w:val="0"/>
          <w:color w:val="000000"/>
          <w:spacing w:val="0"/>
          <w:sz w:val="32"/>
          <w:szCs w:val="32"/>
          <w:shd w:val="clear" w:color="auto" w:fill="auto"/>
        </w:rPr>
        <w:t>上公开</w:t>
      </w:r>
      <w:bookmarkStart w:id="63" w:name="_GoBack"/>
      <w:bookmarkEnd w:id="63"/>
      <w:r>
        <w:rPr>
          <w:rFonts w:hint="eastAsia" w:ascii="仿宋_GB2312" w:hAnsi="仿宋_GB2312" w:eastAsia="仿宋_GB2312" w:cs="仿宋_GB2312"/>
          <w:i w:val="0"/>
          <w:caps w:val="0"/>
          <w:color w:val="000000"/>
          <w:spacing w:val="0"/>
          <w:sz w:val="32"/>
          <w:szCs w:val="32"/>
          <w:shd w:val="clear" w:color="auto" w:fill="auto"/>
        </w:rPr>
        <w:t>。 </w:t>
      </w:r>
      <w:r>
        <w:rPr>
          <w:rFonts w:hint="eastAsia" w:ascii="仿宋_GB2312" w:hAnsi="仿宋_GB2312" w:eastAsia="仿宋_GB2312" w:cs="仿宋_GB2312"/>
          <w:i w:val="0"/>
          <w:caps w:val="0"/>
          <w:color w:val="000000"/>
          <w:spacing w:val="0"/>
          <w:sz w:val="32"/>
          <w:szCs w:val="32"/>
          <w:shd w:val="clear" w:color="auto" w:fill="auto"/>
        </w:rPr>
        <w:br w:type="textWrapping"/>
      </w:r>
      <w:r>
        <w:rPr>
          <w:rFonts w:hint="eastAsia" w:ascii="仿宋_GB2312" w:hAnsi="仿宋_GB2312" w:eastAsia="仿宋_GB2312" w:cs="仿宋_GB2312"/>
          <w:i w:val="0"/>
          <w:caps w:val="0"/>
          <w:color w:val="000000"/>
          <w:spacing w:val="0"/>
          <w:sz w:val="32"/>
          <w:szCs w:val="32"/>
          <w:shd w:val="clear" w:color="auto" w:fill="auto"/>
          <w:lang w:val="en-US" w:eastAsia="zh-CN"/>
        </w:rPr>
        <w:t xml:space="preserve">   </w:t>
      </w:r>
    </w:p>
    <w:p>
      <w:pPr>
        <w:keepNext w:val="0"/>
        <w:keepLines w:val="0"/>
        <w:pageBreakBefore w:val="0"/>
        <w:numPr>
          <w:ilvl w:val="0"/>
          <w:numId w:val="0"/>
        </w:numPr>
        <w:kinsoku/>
        <w:wordWrap/>
        <w:overflowPunct/>
        <w:topLinePunct w:val="0"/>
        <w:bidi w:val="0"/>
        <w:spacing w:line="576" w:lineRule="exact"/>
        <w:ind w:firstLine="442" w:firstLineChars="100"/>
        <w:textAlignment w:val="auto"/>
        <w:rPr>
          <w:rFonts w:hint="eastAsia" w:ascii="黑体" w:hAnsi="黑体" w:eastAsia="黑体" w:cs="黑体"/>
          <w:b/>
          <w:sz w:val="44"/>
          <w:szCs w:val="44"/>
          <w:shd w:val="clear" w:color="auto" w:fill="auto"/>
          <w:lang w:eastAsia="zh-CN"/>
        </w:rPr>
      </w:pPr>
    </w:p>
    <w:p>
      <w:pPr>
        <w:keepNext w:val="0"/>
        <w:keepLines w:val="0"/>
        <w:pageBreakBefore w:val="0"/>
        <w:numPr>
          <w:ilvl w:val="0"/>
          <w:numId w:val="0"/>
        </w:numPr>
        <w:kinsoku/>
        <w:wordWrap/>
        <w:overflowPunct/>
        <w:topLinePunct w:val="0"/>
        <w:bidi w:val="0"/>
        <w:spacing w:line="576" w:lineRule="exact"/>
        <w:ind w:firstLine="442" w:firstLineChars="100"/>
        <w:textAlignment w:val="auto"/>
        <w:rPr>
          <w:rFonts w:hint="eastAsia" w:ascii="黑体" w:hAnsi="黑体" w:eastAsia="黑体" w:cs="黑体"/>
          <w:b/>
          <w:sz w:val="44"/>
          <w:szCs w:val="44"/>
          <w:shd w:val="clear" w:color="auto" w:fill="auto"/>
          <w:lang w:eastAsia="zh-CN"/>
        </w:rPr>
      </w:pPr>
    </w:p>
    <w:p>
      <w:pPr>
        <w:keepNext w:val="0"/>
        <w:keepLines w:val="0"/>
        <w:pageBreakBefore w:val="0"/>
        <w:numPr>
          <w:ilvl w:val="0"/>
          <w:numId w:val="0"/>
        </w:numPr>
        <w:kinsoku/>
        <w:wordWrap/>
        <w:overflowPunct/>
        <w:topLinePunct w:val="0"/>
        <w:bidi w:val="0"/>
        <w:spacing w:line="576" w:lineRule="exact"/>
        <w:ind w:firstLine="442" w:firstLineChars="100"/>
        <w:textAlignment w:val="auto"/>
        <w:rPr>
          <w:rFonts w:hint="eastAsia" w:ascii="黑体" w:hAnsi="黑体" w:eastAsia="黑体" w:cs="黑体"/>
          <w:b/>
          <w:sz w:val="44"/>
          <w:szCs w:val="44"/>
          <w:shd w:val="clear" w:color="auto" w:fill="auto"/>
          <w:lang w:eastAsia="zh-CN"/>
        </w:rPr>
      </w:pPr>
    </w:p>
    <w:p>
      <w:pPr>
        <w:keepNext w:val="0"/>
        <w:keepLines w:val="0"/>
        <w:pageBreakBefore w:val="0"/>
        <w:numPr>
          <w:ilvl w:val="0"/>
          <w:numId w:val="0"/>
        </w:numPr>
        <w:kinsoku/>
        <w:wordWrap/>
        <w:overflowPunct/>
        <w:topLinePunct w:val="0"/>
        <w:bidi w:val="0"/>
        <w:spacing w:line="576" w:lineRule="exact"/>
        <w:ind w:firstLine="442" w:firstLineChars="100"/>
        <w:textAlignment w:val="auto"/>
        <w:rPr>
          <w:rFonts w:hint="eastAsia" w:ascii="黑体" w:hAnsi="黑体" w:eastAsia="黑体" w:cs="黑体"/>
          <w:b/>
          <w:sz w:val="44"/>
          <w:szCs w:val="44"/>
          <w:shd w:val="clear" w:color="auto" w:fill="auto"/>
          <w:lang w:eastAsia="zh-CN"/>
        </w:rPr>
      </w:pPr>
    </w:p>
    <w:p>
      <w:pPr>
        <w:keepNext w:val="0"/>
        <w:keepLines w:val="0"/>
        <w:pageBreakBefore w:val="0"/>
        <w:numPr>
          <w:ilvl w:val="0"/>
          <w:numId w:val="0"/>
        </w:numPr>
        <w:kinsoku/>
        <w:wordWrap/>
        <w:overflowPunct/>
        <w:topLinePunct w:val="0"/>
        <w:bidi w:val="0"/>
        <w:spacing w:line="576" w:lineRule="exact"/>
        <w:ind w:firstLine="442" w:firstLineChars="100"/>
        <w:textAlignment w:val="auto"/>
        <w:rPr>
          <w:rFonts w:hint="eastAsia" w:ascii="黑体" w:hAnsi="黑体" w:eastAsia="黑体" w:cs="黑体"/>
          <w:b/>
          <w:sz w:val="44"/>
          <w:szCs w:val="44"/>
          <w:shd w:val="clear" w:color="auto" w:fill="auto"/>
          <w:lang w:eastAsia="zh-CN"/>
        </w:rPr>
      </w:pPr>
    </w:p>
    <w:p>
      <w:pPr>
        <w:keepNext w:val="0"/>
        <w:keepLines w:val="0"/>
        <w:pageBreakBefore w:val="0"/>
        <w:numPr>
          <w:ilvl w:val="0"/>
          <w:numId w:val="0"/>
        </w:numPr>
        <w:kinsoku/>
        <w:wordWrap/>
        <w:overflowPunct/>
        <w:topLinePunct w:val="0"/>
        <w:bidi w:val="0"/>
        <w:spacing w:line="576" w:lineRule="exact"/>
        <w:ind w:firstLine="442" w:firstLineChars="100"/>
        <w:textAlignment w:val="auto"/>
        <w:rPr>
          <w:rFonts w:hint="eastAsia" w:ascii="黑体" w:hAnsi="黑体" w:eastAsia="黑体" w:cs="黑体"/>
          <w:b/>
          <w:sz w:val="44"/>
          <w:szCs w:val="44"/>
          <w:shd w:val="clear" w:color="auto" w:fill="auto"/>
          <w:lang w:eastAsia="zh-CN"/>
        </w:rPr>
      </w:pPr>
    </w:p>
    <w:p>
      <w:pPr>
        <w:keepNext w:val="0"/>
        <w:keepLines w:val="0"/>
        <w:pageBreakBefore w:val="0"/>
        <w:numPr>
          <w:ilvl w:val="0"/>
          <w:numId w:val="0"/>
        </w:numPr>
        <w:kinsoku/>
        <w:wordWrap/>
        <w:overflowPunct/>
        <w:topLinePunct w:val="0"/>
        <w:bidi w:val="0"/>
        <w:spacing w:line="576" w:lineRule="exact"/>
        <w:ind w:firstLine="442" w:firstLineChars="100"/>
        <w:textAlignment w:val="auto"/>
        <w:rPr>
          <w:rFonts w:hint="eastAsia" w:ascii="黑体" w:hAnsi="黑体" w:eastAsia="黑体" w:cs="黑体"/>
          <w:b/>
          <w:sz w:val="44"/>
          <w:szCs w:val="44"/>
          <w:shd w:val="clear" w:color="auto" w:fill="auto"/>
          <w:lang w:eastAsia="zh-CN"/>
        </w:rPr>
      </w:pPr>
    </w:p>
    <w:p>
      <w:pPr>
        <w:keepNext w:val="0"/>
        <w:keepLines w:val="0"/>
        <w:pageBreakBefore w:val="0"/>
        <w:numPr>
          <w:ilvl w:val="0"/>
          <w:numId w:val="0"/>
        </w:numPr>
        <w:kinsoku/>
        <w:wordWrap/>
        <w:overflowPunct/>
        <w:topLinePunct w:val="0"/>
        <w:bidi w:val="0"/>
        <w:spacing w:line="576" w:lineRule="exact"/>
        <w:ind w:firstLine="442" w:firstLineChars="100"/>
        <w:textAlignment w:val="auto"/>
        <w:rPr>
          <w:rFonts w:hint="eastAsia" w:ascii="黑体" w:hAnsi="黑体" w:eastAsia="黑体" w:cs="黑体"/>
          <w:b/>
          <w:sz w:val="44"/>
          <w:szCs w:val="44"/>
          <w:shd w:val="clear" w:color="auto" w:fill="auto"/>
          <w:lang w:eastAsia="zh-CN"/>
        </w:rPr>
      </w:pPr>
    </w:p>
    <w:p>
      <w:pPr>
        <w:keepNext w:val="0"/>
        <w:keepLines w:val="0"/>
        <w:pageBreakBefore w:val="0"/>
        <w:numPr>
          <w:ilvl w:val="0"/>
          <w:numId w:val="0"/>
        </w:numPr>
        <w:kinsoku/>
        <w:wordWrap/>
        <w:overflowPunct/>
        <w:topLinePunct w:val="0"/>
        <w:bidi w:val="0"/>
        <w:spacing w:line="576" w:lineRule="exact"/>
        <w:ind w:firstLine="442" w:firstLineChars="100"/>
        <w:textAlignment w:val="auto"/>
        <w:rPr>
          <w:rFonts w:hint="eastAsia" w:ascii="黑体" w:hAnsi="黑体" w:eastAsia="黑体" w:cs="黑体"/>
          <w:b/>
          <w:sz w:val="44"/>
          <w:szCs w:val="44"/>
          <w:shd w:val="clear" w:color="auto" w:fill="auto"/>
          <w:lang w:eastAsia="zh-CN"/>
        </w:rPr>
      </w:pPr>
    </w:p>
    <w:p>
      <w:pPr>
        <w:keepNext w:val="0"/>
        <w:keepLines w:val="0"/>
        <w:pageBreakBefore w:val="0"/>
        <w:numPr>
          <w:ilvl w:val="0"/>
          <w:numId w:val="0"/>
        </w:numPr>
        <w:kinsoku/>
        <w:wordWrap/>
        <w:overflowPunct/>
        <w:topLinePunct w:val="0"/>
        <w:bidi w:val="0"/>
        <w:spacing w:line="576" w:lineRule="exact"/>
        <w:textAlignment w:val="auto"/>
        <w:rPr>
          <w:rFonts w:hint="eastAsia" w:ascii="黑体" w:hAnsi="黑体" w:eastAsia="黑体" w:cs="黑体"/>
          <w:b/>
          <w:sz w:val="44"/>
          <w:szCs w:val="44"/>
          <w:shd w:val="clear" w:color="auto" w:fill="auto"/>
          <w:lang w:eastAsia="zh-CN"/>
        </w:rPr>
      </w:pPr>
    </w:p>
    <w:p>
      <w:pPr>
        <w:keepNext w:val="0"/>
        <w:keepLines w:val="0"/>
        <w:pageBreakBefore w:val="0"/>
        <w:numPr>
          <w:ilvl w:val="0"/>
          <w:numId w:val="0"/>
        </w:numPr>
        <w:kinsoku/>
        <w:wordWrap/>
        <w:overflowPunct/>
        <w:topLinePunct w:val="0"/>
        <w:bidi w:val="0"/>
        <w:spacing w:line="576" w:lineRule="exact"/>
        <w:textAlignment w:val="auto"/>
        <w:rPr>
          <w:rFonts w:hint="eastAsia" w:ascii="黑体" w:hAnsi="黑体" w:eastAsia="黑体" w:cs="黑体"/>
          <w:b/>
          <w:sz w:val="44"/>
          <w:szCs w:val="44"/>
          <w:shd w:val="clear" w:color="auto" w:fill="auto"/>
          <w:lang w:eastAsia="zh-CN"/>
        </w:rPr>
      </w:pPr>
    </w:p>
    <w:p>
      <w:pPr>
        <w:keepNext w:val="0"/>
        <w:keepLines w:val="0"/>
        <w:pageBreakBefore w:val="0"/>
        <w:numPr>
          <w:ilvl w:val="0"/>
          <w:numId w:val="0"/>
        </w:numPr>
        <w:kinsoku/>
        <w:wordWrap/>
        <w:overflowPunct/>
        <w:topLinePunct w:val="0"/>
        <w:bidi w:val="0"/>
        <w:spacing w:line="576" w:lineRule="exact"/>
        <w:textAlignment w:val="auto"/>
        <w:rPr>
          <w:rFonts w:hint="eastAsia" w:ascii="黑体" w:hAnsi="黑体" w:eastAsia="黑体" w:cs="黑体"/>
          <w:b/>
          <w:sz w:val="44"/>
          <w:szCs w:val="44"/>
          <w:shd w:val="clear" w:color="auto" w:fill="auto"/>
          <w:lang w:eastAsia="zh-CN"/>
        </w:rPr>
      </w:pPr>
    </w:p>
    <w:p>
      <w:pPr>
        <w:keepNext w:val="0"/>
        <w:keepLines w:val="0"/>
        <w:pageBreakBefore w:val="0"/>
        <w:numPr>
          <w:ilvl w:val="0"/>
          <w:numId w:val="0"/>
        </w:numPr>
        <w:kinsoku/>
        <w:wordWrap/>
        <w:overflowPunct/>
        <w:topLinePunct w:val="0"/>
        <w:bidi w:val="0"/>
        <w:spacing w:line="576" w:lineRule="exact"/>
        <w:textAlignment w:val="auto"/>
        <w:rPr>
          <w:rFonts w:hint="eastAsia" w:ascii="黑体" w:hAnsi="黑体" w:eastAsia="黑体" w:cs="黑体"/>
          <w:b/>
          <w:sz w:val="44"/>
          <w:szCs w:val="44"/>
          <w:shd w:val="clear" w:color="auto" w:fill="auto"/>
          <w:lang w:eastAsia="zh-CN"/>
        </w:rPr>
      </w:pPr>
    </w:p>
    <w:p>
      <w:pPr>
        <w:keepNext w:val="0"/>
        <w:keepLines w:val="0"/>
        <w:pageBreakBefore w:val="0"/>
        <w:numPr>
          <w:ilvl w:val="0"/>
          <w:numId w:val="0"/>
        </w:numPr>
        <w:kinsoku/>
        <w:wordWrap/>
        <w:overflowPunct/>
        <w:topLinePunct w:val="0"/>
        <w:bidi w:val="0"/>
        <w:spacing w:line="576" w:lineRule="exact"/>
        <w:textAlignment w:val="auto"/>
        <w:rPr>
          <w:rFonts w:hint="eastAsia" w:ascii="黑体" w:hAnsi="黑体" w:eastAsia="黑体" w:cs="黑体"/>
          <w:b/>
          <w:sz w:val="44"/>
          <w:szCs w:val="44"/>
          <w:shd w:val="clear" w:color="auto" w:fill="auto"/>
          <w:lang w:eastAsia="zh-CN"/>
        </w:rPr>
      </w:pPr>
    </w:p>
    <w:p>
      <w:pPr>
        <w:keepNext w:val="0"/>
        <w:keepLines w:val="0"/>
        <w:pageBreakBefore w:val="0"/>
        <w:numPr>
          <w:ilvl w:val="0"/>
          <w:numId w:val="0"/>
        </w:numPr>
        <w:kinsoku/>
        <w:wordWrap/>
        <w:overflowPunct/>
        <w:topLinePunct w:val="0"/>
        <w:bidi w:val="0"/>
        <w:spacing w:line="576" w:lineRule="exact"/>
        <w:textAlignment w:val="auto"/>
        <w:rPr>
          <w:rFonts w:hint="eastAsia" w:ascii="黑体" w:hAnsi="黑体" w:eastAsia="黑体" w:cs="黑体"/>
          <w:b/>
          <w:sz w:val="44"/>
          <w:szCs w:val="44"/>
          <w:shd w:val="clear" w:color="auto" w:fill="auto"/>
          <w:lang w:eastAsia="zh-CN"/>
        </w:rPr>
      </w:pPr>
    </w:p>
    <w:p>
      <w:pPr>
        <w:keepNext w:val="0"/>
        <w:keepLines w:val="0"/>
        <w:pageBreakBefore w:val="0"/>
        <w:numPr>
          <w:ilvl w:val="0"/>
          <w:numId w:val="0"/>
        </w:numPr>
        <w:kinsoku/>
        <w:wordWrap/>
        <w:overflowPunct/>
        <w:topLinePunct w:val="0"/>
        <w:bidi w:val="0"/>
        <w:spacing w:line="576" w:lineRule="exact"/>
        <w:textAlignment w:val="auto"/>
        <w:rPr>
          <w:rFonts w:hint="eastAsia" w:ascii="黑体" w:hAnsi="黑体" w:eastAsia="黑体" w:cs="黑体"/>
          <w:b/>
          <w:bCs/>
          <w:sz w:val="44"/>
          <w:szCs w:val="44"/>
          <w:shd w:val="clear" w:color="auto" w:fill="auto"/>
          <w:lang w:val="en-US" w:eastAsia="zh-CN"/>
        </w:rPr>
      </w:pPr>
      <w:r>
        <w:rPr>
          <w:rFonts w:hint="eastAsia" w:ascii="黑体" w:hAnsi="黑体" w:eastAsia="黑体" w:cs="黑体"/>
          <w:b/>
          <w:sz w:val="44"/>
          <w:szCs w:val="44"/>
          <w:shd w:val="clear" w:color="auto" w:fill="auto"/>
          <w:lang w:eastAsia="zh-CN"/>
        </w:rPr>
        <w:t>【五】</w:t>
      </w:r>
      <w:r>
        <w:rPr>
          <w:rFonts w:hint="eastAsia" w:ascii="黑体" w:hAnsi="黑体" w:eastAsia="黑体" w:cs="黑体"/>
          <w:b/>
          <w:sz w:val="44"/>
          <w:szCs w:val="44"/>
          <w:shd w:val="clear" w:color="auto" w:fill="auto"/>
        </w:rPr>
        <w:t>通榆县交通</w:t>
      </w:r>
      <w:r>
        <w:rPr>
          <w:rFonts w:hint="eastAsia" w:ascii="黑体" w:hAnsi="黑体" w:eastAsia="黑体" w:cs="黑体"/>
          <w:b/>
          <w:sz w:val="44"/>
          <w:szCs w:val="44"/>
          <w:shd w:val="clear" w:color="auto" w:fill="auto"/>
          <w:lang w:eastAsia="zh-CN"/>
        </w:rPr>
        <w:t>运输局廉政风险制度</w:t>
      </w:r>
    </w:p>
    <w:p>
      <w:pPr>
        <w:keepNext w:val="0"/>
        <w:keepLines w:val="0"/>
        <w:pageBreakBefore w:val="0"/>
        <w:numPr>
          <w:ilvl w:val="0"/>
          <w:numId w:val="0"/>
        </w:numPr>
        <w:kinsoku/>
        <w:wordWrap/>
        <w:overflowPunct/>
        <w:topLinePunct w:val="0"/>
        <w:bidi w:val="0"/>
        <w:spacing w:line="576" w:lineRule="exact"/>
        <w:jc w:val="center"/>
        <w:textAlignment w:val="auto"/>
        <w:rPr>
          <w:rFonts w:hint="eastAsia" w:asciiTheme="majorEastAsia" w:hAnsiTheme="majorEastAsia" w:eastAsiaTheme="majorEastAsia" w:cstheme="majorEastAsia"/>
          <w:b/>
          <w:bCs/>
          <w:sz w:val="32"/>
          <w:szCs w:val="32"/>
          <w:shd w:val="clear" w:color="auto" w:fill="auto"/>
          <w:lang w:eastAsia="zh-CN"/>
        </w:rPr>
      </w:pPr>
    </w:p>
    <w:p>
      <w:pPr>
        <w:keepNext w:val="0"/>
        <w:keepLines w:val="0"/>
        <w:pageBreakBefore w:val="0"/>
        <w:numPr>
          <w:ilvl w:val="0"/>
          <w:numId w:val="0"/>
        </w:numPr>
        <w:kinsoku/>
        <w:wordWrap/>
        <w:overflowPunct/>
        <w:topLinePunct w:val="0"/>
        <w:bidi w:val="0"/>
        <w:spacing w:line="576" w:lineRule="exact"/>
        <w:jc w:val="center"/>
        <w:textAlignment w:val="auto"/>
        <w:rPr>
          <w:rFonts w:hint="eastAsia" w:asciiTheme="majorEastAsia" w:hAnsiTheme="majorEastAsia" w:eastAsiaTheme="majorEastAsia" w:cstheme="majorEastAsia"/>
          <w:b/>
          <w:bCs/>
          <w:sz w:val="32"/>
          <w:szCs w:val="32"/>
          <w:shd w:val="clear" w:color="auto" w:fill="auto"/>
          <w:lang w:eastAsia="zh-CN"/>
        </w:rPr>
      </w:pPr>
      <w:r>
        <w:rPr>
          <w:rFonts w:hint="eastAsia" w:asciiTheme="majorEastAsia" w:hAnsiTheme="majorEastAsia" w:eastAsiaTheme="majorEastAsia" w:cstheme="majorEastAsia"/>
          <w:b/>
          <w:bCs/>
          <w:sz w:val="32"/>
          <w:szCs w:val="32"/>
          <w:shd w:val="clear" w:color="auto" w:fill="auto"/>
          <w:lang w:eastAsia="zh-CN"/>
        </w:rPr>
        <w:t>（</w:t>
      </w:r>
      <w:r>
        <w:rPr>
          <w:rFonts w:hint="eastAsia" w:asciiTheme="majorEastAsia" w:hAnsiTheme="majorEastAsia" w:eastAsiaTheme="majorEastAsia" w:cstheme="majorEastAsia"/>
          <w:b/>
          <w:bCs/>
          <w:sz w:val="32"/>
          <w:szCs w:val="32"/>
          <w:shd w:val="clear" w:color="auto" w:fill="auto"/>
          <w:lang w:val="en-US" w:eastAsia="zh-CN"/>
        </w:rPr>
        <w:t>二十五</w:t>
      </w:r>
      <w:r>
        <w:rPr>
          <w:rFonts w:hint="eastAsia" w:asciiTheme="majorEastAsia" w:hAnsiTheme="majorEastAsia" w:eastAsiaTheme="majorEastAsia" w:cstheme="majorEastAsia"/>
          <w:b/>
          <w:bCs/>
          <w:sz w:val="32"/>
          <w:szCs w:val="32"/>
          <w:shd w:val="clear" w:color="auto" w:fill="auto"/>
          <w:lang w:eastAsia="zh-CN"/>
        </w:rPr>
        <w:t>）通榆县交通运输局行政执法廉政风险</w:t>
      </w:r>
    </w:p>
    <w:p>
      <w:pPr>
        <w:keepNext w:val="0"/>
        <w:keepLines w:val="0"/>
        <w:pageBreakBefore w:val="0"/>
        <w:numPr>
          <w:ilvl w:val="0"/>
          <w:numId w:val="0"/>
        </w:numPr>
        <w:kinsoku/>
        <w:wordWrap/>
        <w:overflowPunct/>
        <w:topLinePunct w:val="0"/>
        <w:bidi w:val="0"/>
        <w:spacing w:line="576" w:lineRule="exact"/>
        <w:jc w:val="center"/>
        <w:textAlignment w:val="auto"/>
        <w:rPr>
          <w:rFonts w:hint="eastAsia" w:asciiTheme="majorEastAsia" w:hAnsiTheme="majorEastAsia" w:eastAsiaTheme="majorEastAsia" w:cstheme="majorEastAsia"/>
          <w:b/>
          <w:bCs/>
          <w:sz w:val="32"/>
          <w:szCs w:val="32"/>
          <w:shd w:val="clear" w:color="auto" w:fill="auto"/>
          <w:lang w:val="en-US" w:eastAsia="zh-CN"/>
        </w:rPr>
      </w:pPr>
      <w:r>
        <w:rPr>
          <w:rFonts w:hint="eastAsia" w:asciiTheme="majorEastAsia" w:hAnsiTheme="majorEastAsia" w:eastAsiaTheme="majorEastAsia" w:cstheme="majorEastAsia"/>
          <w:b/>
          <w:bCs/>
          <w:sz w:val="32"/>
          <w:szCs w:val="32"/>
          <w:shd w:val="clear" w:color="auto" w:fill="auto"/>
          <w:lang w:eastAsia="zh-CN"/>
        </w:rPr>
        <w:t>预警防控制度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第一条 为维护公民、法人或其他组织的合法权益，促进交通运输机关及其执法人员依法行政，建立廉洁、勤政、务实、高效的行政执法队伍，根据有关法律、法规和规章制定本制度。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第二条 交通运输执法机构要通过个人、单位评估，结合岗位职责制定廉政风险防范措施。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第三条 严格执法证年审，每年组织执法人员进行一次考试，不及格的人员一律收回执法证件，离岗学习，补考及格方能发还执法证，重新上岗。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第四条在做出行政处罚决定前要告知当事人违法事实及证据、处罚理由，并充分听取当事人的陈述和申辩，不得违规执法，不得违法扣留车辆、船和证件，不得利用职务之便吃、拿、卡、要。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第五条认真落实《吉林省交通运输行政处罚自由裁量基准》杜绝随意执法，滥用自由裁量权的行为。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第六条严格执行缴罚分离制度，坚持重大案件集体讨论和法制审核制度。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第七条严格执行行政执法过错责任追究制度，包括：</w:t>
      </w:r>
    </w:p>
    <w:p>
      <w:pPr>
        <w:keepNext w:val="0"/>
        <w:keepLines w:val="0"/>
        <w:pageBreakBefore w:val="0"/>
        <w:widowControl w:val="0"/>
        <w:numPr>
          <w:ilvl w:val="0"/>
          <w:numId w:val="1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纠正违法行为；</w:t>
      </w:r>
    </w:p>
    <w:p>
      <w:pPr>
        <w:keepNext w:val="0"/>
        <w:keepLines w:val="0"/>
        <w:pageBreakBefore w:val="0"/>
        <w:widowControl w:val="0"/>
        <w:numPr>
          <w:ilvl w:val="0"/>
          <w:numId w:val="11"/>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撤销、部分撤销、变更原执法行为；</w:t>
      </w:r>
    </w:p>
    <w:p>
      <w:pPr>
        <w:keepNext w:val="0"/>
        <w:keepLines w:val="0"/>
        <w:pageBreakBefore w:val="0"/>
        <w:widowControl w:val="0"/>
        <w:numPr>
          <w:ilvl w:val="0"/>
          <w:numId w:val="11"/>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责令重新做出执法行为；</w:t>
      </w:r>
    </w:p>
    <w:p>
      <w:pPr>
        <w:keepNext w:val="0"/>
        <w:keepLines w:val="0"/>
        <w:pageBreakBefore w:val="0"/>
        <w:widowControl w:val="0"/>
        <w:numPr>
          <w:ilvl w:val="0"/>
          <w:numId w:val="11"/>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责令赔偿损失，或返还财产、恢复原样；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（二）追究责任人的责任；</w:t>
      </w:r>
    </w:p>
    <w:p>
      <w:pPr>
        <w:keepNext w:val="0"/>
        <w:keepLines w:val="0"/>
        <w:pageBreakBefore w:val="0"/>
        <w:widowControl w:val="0"/>
        <w:numPr>
          <w:ilvl w:val="0"/>
          <w:numId w:val="1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责令检讨；</w:t>
      </w:r>
    </w:p>
    <w:p>
      <w:pPr>
        <w:keepNext w:val="0"/>
        <w:keepLines w:val="0"/>
        <w:pageBreakBefore w:val="0"/>
        <w:widowControl w:val="0"/>
        <w:numPr>
          <w:ilvl w:val="0"/>
          <w:numId w:val="1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通报批评；</w:t>
      </w:r>
    </w:p>
    <w:p>
      <w:pPr>
        <w:keepNext w:val="0"/>
        <w:keepLines w:val="0"/>
        <w:pageBreakBefore w:val="0"/>
        <w:widowControl w:val="0"/>
        <w:numPr>
          <w:ilvl w:val="0"/>
          <w:numId w:val="1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暂扣或吊销执法证件或调离执法岗位；</w:t>
      </w:r>
    </w:p>
    <w:p>
      <w:pPr>
        <w:keepNext w:val="0"/>
        <w:keepLines w:val="0"/>
        <w:pageBreakBefore w:val="0"/>
        <w:widowControl w:val="0"/>
        <w:numPr>
          <w:ilvl w:val="0"/>
          <w:numId w:val="1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责令承担全部或部分赔偿责任。</w:t>
      </w:r>
    </w:p>
    <w:p>
      <w:pPr>
        <w:keepNext w:val="0"/>
        <w:keepLines w:val="0"/>
        <w:pageBreakBefore w:val="0"/>
        <w:widowControl w:val="0"/>
        <w:numPr>
          <w:ilvl w:val="0"/>
          <w:numId w:val="1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移交司法机关追究刑事责任。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（三）追究分管领导的责任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在执法过程中，因故意或过失作出违法或不当的行政行为，侵害了当事人的合法权益，应当在追究责任人的过错责任的同时，追究责任单位的责任。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交通运输主管部门每年对行政执法机构进行行政执法评议考核 。结果作为年度工作综合评定的重要依据。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shd w:val="clear" w:color="FFFFFF" w:fill="D9D9D9"/>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jc w:val="right"/>
      </w:pPr>
    </w:p>
    <w:p>
      <w:pPr>
        <w:jc w:val="right"/>
      </w:pPr>
    </w:p>
    <w:p/>
    <w:p/>
    <w:p/>
    <w:p/>
    <w:p/>
    <w:p/>
    <w:p/>
    <w:p/>
    <w:p/>
    <w:p/>
    <w:p/>
    <w:p/>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960" w:leftChars="0" w:right="0" w:rightChars="0"/>
        <w:jc w:val="left"/>
        <w:textAlignment w:val="auto"/>
        <w:rPr>
          <w:rFonts w:hint="eastAsia" w:ascii="仿宋_GB2312" w:hAnsi="仿宋_GB2312" w:eastAsia="仿宋_GB2312" w:cs="仿宋_GB2312"/>
          <w:kern w:val="0"/>
          <w:sz w:val="32"/>
          <w:szCs w:val="32"/>
          <w:lang w:eastAsia="zh-CN"/>
        </w:rPr>
      </w:pPr>
    </w:p>
    <w:p>
      <w:pPr>
        <w:keepNext w:val="0"/>
        <w:keepLines w:val="0"/>
        <w:pageBreakBefore w:val="0"/>
        <w:widowControl w:val="0"/>
        <w:kinsoku/>
        <w:wordWrap/>
        <w:overflowPunct/>
        <w:topLinePunct w:val="0"/>
        <w:autoSpaceDE/>
        <w:autoSpaceDN/>
        <w:bidi w:val="0"/>
        <w:adjustRightInd/>
        <w:snapToGrid/>
        <w:ind w:right="0" w:rightChars="0"/>
        <w:textAlignment w:val="auto"/>
        <w:rPr>
          <w:rFonts w:hint="eastAsia"/>
          <w:lang w:val="en-US" w:eastAsia="zh-CN"/>
        </w:rPr>
      </w:pPr>
    </w:p>
    <w:p/>
    <w:p/>
    <w:p/>
    <w:p/>
    <w:p/>
    <w:sectPr>
      <w:footerReference r:id="rId3" w:type="default"/>
      <w:pgSz w:w="11850" w:h="16783"/>
      <w:pgMar w:top="1440" w:right="1800" w:bottom="1440" w:left="1800" w:header="851" w:footer="567" w:gutter="0"/>
      <w:pgNumType w:fmt="numberInDash" w:start="1"/>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r>
      <w:rPr>
        <w:sz w:val="18"/>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91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738112" behindDoc="0" locked="0" layoutInCell="1" allowOverlap="1">
              <wp:simplePos x="0" y="0"/>
              <wp:positionH relativeFrom="margin">
                <wp:align>outside</wp:align>
              </wp:positionH>
              <wp:positionV relativeFrom="paragraph">
                <wp:posOffset>1270</wp:posOffset>
              </wp:positionV>
              <wp:extent cx="451485" cy="428625"/>
              <wp:effectExtent l="0" t="0" r="0" b="0"/>
              <wp:wrapNone/>
              <wp:docPr id="11" name="文本框 3"/>
              <wp:cNvGraphicFramePr/>
              <a:graphic xmlns:a="http://schemas.openxmlformats.org/drawingml/2006/main">
                <a:graphicData uri="http://schemas.microsoft.com/office/word/2010/wordprocessingShape">
                  <wps:wsp>
                    <wps:cNvSpPr txBox="1"/>
                    <wps:spPr>
                      <a:xfrm>
                        <a:off x="0" y="0"/>
                        <a:ext cx="451485" cy="428625"/>
                      </a:xfrm>
                      <a:prstGeom prst="rect">
                        <a:avLst/>
                      </a:prstGeom>
                      <a:noFill/>
                      <a:ln w="9525">
                        <a:noFill/>
                      </a:ln>
                    </wps:spPr>
                    <wps:txbx>
                      <w:txbxContent>
                        <w:p>
                          <w:pPr>
                            <w:snapToGrid w:val="0"/>
                            <w:rPr>
                              <w:rFonts w:hint="eastAsia"/>
                              <w:sz w:val="28"/>
                              <w:szCs w:val="28"/>
                            </w:rPr>
                          </w:pPr>
                        </w:p>
                      </w:txbxContent>
                    </wps:txbx>
                    <wps:bodyPr lIns="0" tIns="0" rIns="0" bIns="0" upright="0"/>
                  </wps:wsp>
                </a:graphicData>
              </a:graphic>
            </wp:anchor>
          </w:drawing>
        </mc:Choice>
        <mc:Fallback>
          <w:pict>
            <v:shape id="文本框 3" o:spid="_x0000_s1026" o:spt="202" type="#_x0000_t202" style="position:absolute;left:0pt;margin-top:0.1pt;height:33.75pt;width:35.55pt;mso-position-horizontal:outside;mso-position-horizontal-relative:margin;z-index:251738112;mso-width-relative:page;mso-height-relative:page;" filled="f" stroked="f" coordsize="21600,21600" o:gfxdata="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fMFHstMAAAADAQAADwAAAAAA&#10;AAABACAAAAAiAAAAZHJzL2Rvd25yZXYueG1sUEsBAhQAFAAAAAgAh07iQHPfg9amAQAALQMAAA4A&#10;AAAAAAAAAQAgAAAAIgEAAGRycy9lMm9Eb2MueG1sUEsFBgAAAAAGAAYAWQEAADoFAAAAAA==&#10;">
              <v:fill on="f" focussize="0,0"/>
              <v:stroke on="f"/>
              <v:imagedata o:title=""/>
              <o:lock v:ext="edit" aspectratio="f"/>
              <v:textbox inset="0mm,0mm,0mm,0mm">
                <w:txbxContent>
                  <w:p>
                    <w:pPr>
                      <w:snapToGrid w:val="0"/>
                      <w:rPr>
                        <w:rFonts w:hint="eastAsia"/>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73F47"/>
    <w:multiLevelType w:val="singleLevel"/>
    <w:tmpl w:val="A0673F47"/>
    <w:lvl w:ilvl="0" w:tentative="0">
      <w:start w:val="2"/>
      <w:numFmt w:val="chineseCounting"/>
      <w:suff w:val="nothing"/>
      <w:lvlText w:val="（%1）"/>
      <w:lvlJc w:val="left"/>
      <w:rPr>
        <w:rFonts w:hint="eastAsia"/>
      </w:rPr>
    </w:lvl>
  </w:abstractNum>
  <w:abstractNum w:abstractNumId="1">
    <w:nsid w:val="A24C4B45"/>
    <w:multiLevelType w:val="singleLevel"/>
    <w:tmpl w:val="A24C4B45"/>
    <w:lvl w:ilvl="0" w:tentative="0">
      <w:start w:val="1"/>
      <w:numFmt w:val="chineseCounting"/>
      <w:suff w:val="nothing"/>
      <w:lvlText w:val="%1、"/>
      <w:lvlJc w:val="left"/>
      <w:rPr>
        <w:rFonts w:hint="eastAsia"/>
      </w:rPr>
    </w:lvl>
  </w:abstractNum>
  <w:abstractNum w:abstractNumId="2">
    <w:nsid w:val="22B01ACD"/>
    <w:multiLevelType w:val="singleLevel"/>
    <w:tmpl w:val="22B01ACD"/>
    <w:lvl w:ilvl="0" w:tentative="0">
      <w:start w:val="1"/>
      <w:numFmt w:val="chineseCounting"/>
      <w:suff w:val="nothing"/>
      <w:lvlText w:val="%1、"/>
      <w:lvlJc w:val="left"/>
      <w:rPr>
        <w:rFonts w:hint="eastAsia"/>
      </w:rPr>
    </w:lvl>
  </w:abstractNum>
  <w:abstractNum w:abstractNumId="3">
    <w:nsid w:val="2D834EBB"/>
    <w:multiLevelType w:val="singleLevel"/>
    <w:tmpl w:val="2D834EBB"/>
    <w:lvl w:ilvl="0" w:tentative="0">
      <w:start w:val="5"/>
      <w:numFmt w:val="chineseCounting"/>
      <w:suff w:val="nothing"/>
      <w:lvlText w:val="%1、"/>
      <w:lvlJc w:val="left"/>
      <w:rPr>
        <w:rFonts w:hint="eastAsia"/>
      </w:rPr>
    </w:lvl>
  </w:abstractNum>
  <w:abstractNum w:abstractNumId="4">
    <w:nsid w:val="33ED8B4A"/>
    <w:multiLevelType w:val="singleLevel"/>
    <w:tmpl w:val="33ED8B4A"/>
    <w:lvl w:ilvl="0" w:tentative="0">
      <w:start w:val="11"/>
      <w:numFmt w:val="chineseCounting"/>
      <w:suff w:val="nothing"/>
      <w:lvlText w:val="（%1）"/>
      <w:lvlJc w:val="left"/>
      <w:rPr>
        <w:rFonts w:hint="eastAsia"/>
      </w:rPr>
    </w:lvl>
  </w:abstractNum>
  <w:abstractNum w:abstractNumId="5">
    <w:nsid w:val="35DA475F"/>
    <w:multiLevelType w:val="singleLevel"/>
    <w:tmpl w:val="35DA475F"/>
    <w:lvl w:ilvl="0" w:tentative="0">
      <w:start w:val="1"/>
      <w:numFmt w:val="decimal"/>
      <w:suff w:val="nothing"/>
      <w:lvlText w:val="%1、"/>
      <w:lvlJc w:val="left"/>
    </w:lvl>
  </w:abstractNum>
  <w:abstractNum w:abstractNumId="6">
    <w:nsid w:val="4584481C"/>
    <w:multiLevelType w:val="singleLevel"/>
    <w:tmpl w:val="4584481C"/>
    <w:lvl w:ilvl="0" w:tentative="0">
      <w:start w:val="1"/>
      <w:numFmt w:val="chineseCounting"/>
      <w:suff w:val="nothing"/>
      <w:lvlText w:val="（%1）"/>
      <w:lvlJc w:val="left"/>
      <w:rPr>
        <w:rFonts w:hint="eastAsia"/>
      </w:rPr>
    </w:lvl>
  </w:abstractNum>
  <w:abstractNum w:abstractNumId="7">
    <w:nsid w:val="5F90F768"/>
    <w:multiLevelType w:val="singleLevel"/>
    <w:tmpl w:val="5F90F768"/>
    <w:lvl w:ilvl="0" w:tentative="0">
      <w:start w:val="6"/>
      <w:numFmt w:val="chineseCounting"/>
      <w:suff w:val="nothing"/>
      <w:lvlText w:val="第%1条"/>
      <w:lvlJc w:val="left"/>
    </w:lvl>
  </w:abstractNum>
  <w:abstractNum w:abstractNumId="8">
    <w:nsid w:val="6A86FF79"/>
    <w:multiLevelType w:val="singleLevel"/>
    <w:tmpl w:val="6A86FF79"/>
    <w:lvl w:ilvl="0" w:tentative="0">
      <w:start w:val="8"/>
      <w:numFmt w:val="chineseCounting"/>
      <w:lvlText w:val="(%1)"/>
      <w:lvlJc w:val="left"/>
      <w:pPr>
        <w:tabs>
          <w:tab w:val="left" w:pos="312"/>
        </w:tabs>
      </w:pPr>
      <w:rPr>
        <w:rFonts w:hint="eastAsia"/>
      </w:rPr>
    </w:lvl>
  </w:abstractNum>
  <w:abstractNum w:abstractNumId="9">
    <w:nsid w:val="70865782"/>
    <w:multiLevelType w:val="singleLevel"/>
    <w:tmpl w:val="70865782"/>
    <w:lvl w:ilvl="0" w:tentative="0">
      <w:start w:val="1"/>
      <w:numFmt w:val="decimal"/>
      <w:suff w:val="nothing"/>
      <w:lvlText w:val="%1、"/>
      <w:lvlJc w:val="left"/>
    </w:lvl>
  </w:abstractNum>
  <w:abstractNum w:abstractNumId="10">
    <w:nsid w:val="708D41A3"/>
    <w:multiLevelType w:val="singleLevel"/>
    <w:tmpl w:val="708D41A3"/>
    <w:lvl w:ilvl="0" w:tentative="0">
      <w:start w:val="1"/>
      <w:numFmt w:val="decimal"/>
      <w:suff w:val="nothing"/>
      <w:lvlText w:val="%1、"/>
      <w:lvlJc w:val="left"/>
    </w:lvl>
  </w:abstractNum>
  <w:abstractNum w:abstractNumId="11">
    <w:nsid w:val="76816415"/>
    <w:multiLevelType w:val="singleLevel"/>
    <w:tmpl w:val="76816415"/>
    <w:lvl w:ilvl="0" w:tentative="0">
      <w:start w:val="7"/>
      <w:numFmt w:val="chineseCounting"/>
      <w:lvlText w:val="(%1)"/>
      <w:lvlJc w:val="left"/>
      <w:pPr>
        <w:tabs>
          <w:tab w:val="left" w:pos="312"/>
        </w:tabs>
      </w:pPr>
      <w:rPr>
        <w:rFonts w:hint="eastAsia"/>
      </w:rPr>
    </w:lvl>
  </w:abstractNum>
  <w:num w:numId="1">
    <w:abstractNumId w:val="0"/>
  </w:num>
  <w:num w:numId="2">
    <w:abstractNumId w:val="3"/>
  </w:num>
  <w:num w:numId="3">
    <w:abstractNumId w:val="11"/>
  </w:num>
  <w:num w:numId="4">
    <w:abstractNumId w:val="8"/>
  </w:num>
  <w:num w:numId="5">
    <w:abstractNumId w:val="4"/>
  </w:num>
  <w:num w:numId="6">
    <w:abstractNumId w:val="1"/>
  </w:num>
  <w:num w:numId="7">
    <w:abstractNumId w:val="7"/>
  </w:num>
  <w:num w:numId="8">
    <w:abstractNumId w:val="2"/>
  </w:num>
  <w:num w:numId="9">
    <w:abstractNumId w:val="5"/>
  </w:num>
  <w:num w:numId="10">
    <w:abstractNumId w:val="6"/>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5C7EE3"/>
    <w:rsid w:val="00F03955"/>
    <w:rsid w:val="025C7EE3"/>
    <w:rsid w:val="02870C8E"/>
    <w:rsid w:val="02FB105B"/>
    <w:rsid w:val="06EC6962"/>
    <w:rsid w:val="07AE7B01"/>
    <w:rsid w:val="08443957"/>
    <w:rsid w:val="0CD435BC"/>
    <w:rsid w:val="11FB2E27"/>
    <w:rsid w:val="13366E0B"/>
    <w:rsid w:val="14D17BA7"/>
    <w:rsid w:val="14E249EC"/>
    <w:rsid w:val="14F10286"/>
    <w:rsid w:val="19016555"/>
    <w:rsid w:val="1AF76574"/>
    <w:rsid w:val="1C9631EF"/>
    <w:rsid w:val="1DDD4CAB"/>
    <w:rsid w:val="1EBB2974"/>
    <w:rsid w:val="1FB87694"/>
    <w:rsid w:val="20242616"/>
    <w:rsid w:val="20632261"/>
    <w:rsid w:val="207A6C1C"/>
    <w:rsid w:val="22606C12"/>
    <w:rsid w:val="23762D84"/>
    <w:rsid w:val="25F17E4C"/>
    <w:rsid w:val="279C69DC"/>
    <w:rsid w:val="28170AD6"/>
    <w:rsid w:val="2DD9545E"/>
    <w:rsid w:val="301B5105"/>
    <w:rsid w:val="3027187C"/>
    <w:rsid w:val="342A7F2A"/>
    <w:rsid w:val="358013A9"/>
    <w:rsid w:val="3583526D"/>
    <w:rsid w:val="38C150F0"/>
    <w:rsid w:val="38F43EFB"/>
    <w:rsid w:val="38FF139E"/>
    <w:rsid w:val="391A202D"/>
    <w:rsid w:val="397F31D0"/>
    <w:rsid w:val="3AB60BD3"/>
    <w:rsid w:val="3B206534"/>
    <w:rsid w:val="3CC27FC2"/>
    <w:rsid w:val="3F542F0D"/>
    <w:rsid w:val="41251AD4"/>
    <w:rsid w:val="41E83B83"/>
    <w:rsid w:val="42E61EC0"/>
    <w:rsid w:val="44640A30"/>
    <w:rsid w:val="4C001806"/>
    <w:rsid w:val="4C496963"/>
    <w:rsid w:val="4DE1249B"/>
    <w:rsid w:val="4F640AB8"/>
    <w:rsid w:val="4FF4604D"/>
    <w:rsid w:val="50147157"/>
    <w:rsid w:val="52817C88"/>
    <w:rsid w:val="52AE1074"/>
    <w:rsid w:val="532766BC"/>
    <w:rsid w:val="536747CF"/>
    <w:rsid w:val="58CC1718"/>
    <w:rsid w:val="5A2F6250"/>
    <w:rsid w:val="5AD056FF"/>
    <w:rsid w:val="5BEE7569"/>
    <w:rsid w:val="627577F4"/>
    <w:rsid w:val="639E326B"/>
    <w:rsid w:val="66813CBB"/>
    <w:rsid w:val="6A4F1C98"/>
    <w:rsid w:val="6A9A6178"/>
    <w:rsid w:val="6B230D2B"/>
    <w:rsid w:val="6B5C11C2"/>
    <w:rsid w:val="6FCD72B3"/>
    <w:rsid w:val="71FD65F0"/>
    <w:rsid w:val="72560C6C"/>
    <w:rsid w:val="72B67AF0"/>
    <w:rsid w:val="72B75461"/>
    <w:rsid w:val="73983AF7"/>
    <w:rsid w:val="739B7898"/>
    <w:rsid w:val="74AA4157"/>
    <w:rsid w:val="785E3CCE"/>
    <w:rsid w:val="78F34D9E"/>
    <w:rsid w:val="79B60BA4"/>
    <w:rsid w:val="7A526117"/>
    <w:rsid w:val="7BDD772A"/>
    <w:rsid w:val="7D976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2"/>
    <w:basedOn w:val="1"/>
    <w:next w:val="1"/>
    <w:semiHidden/>
    <w:unhideWhenUsed/>
    <w:qFormat/>
    <w:uiPriority w:val="0"/>
    <w:pPr>
      <w:widowControl/>
      <w:spacing w:before="100" w:beforeLines="0" w:beforeAutospacing="1" w:after="100" w:afterLines="0" w:afterAutospacing="1"/>
      <w:jc w:val="left"/>
      <w:outlineLvl w:val="1"/>
    </w:pPr>
    <w:rPr>
      <w:rFonts w:ascii="宋体" w:hAnsi="宋体" w:cs="宋体"/>
      <w:b/>
      <w:bCs/>
      <w:kern w:val="0"/>
      <w:sz w:val="36"/>
      <w:szCs w:val="36"/>
    </w:rPr>
  </w:style>
  <w:style w:type="character" w:default="1" w:styleId="6">
    <w:name w:val="Default Paragraph Font"/>
    <w:link w:val="7"/>
    <w:semiHidden/>
    <w:qFormat/>
    <w:uiPriority w:val="0"/>
    <w:rPr>
      <w:rFonts w:eastAsia="仿宋_GB2312"/>
      <w:sz w:val="32"/>
      <w:szCs w:val="32"/>
    </w:rPr>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
    <w:name w:val="Char Char Char Char1 Char Char Char Char Char Char Char"/>
    <w:basedOn w:val="1"/>
    <w:link w:val="6"/>
    <w:qFormat/>
    <w:uiPriority w:val="0"/>
    <w:pPr>
      <w:widowControl/>
      <w:spacing w:after="160" w:afterLines="0" w:line="240" w:lineRule="exact"/>
      <w:jc w:val="left"/>
    </w:pPr>
    <w:rPr>
      <w:rFonts w:eastAsia="仿宋_GB2312"/>
      <w:sz w:val="32"/>
      <w:szCs w:val="32"/>
    </w:rPr>
  </w:style>
  <w:style w:type="character" w:styleId="8">
    <w:name w:val="Hyperlink"/>
    <w:basedOn w:val="6"/>
    <w:qFormat/>
    <w:uiPriority w:val="0"/>
    <w:rPr>
      <w:color w:val="000000"/>
      <w:u w:val="none"/>
    </w:rPr>
  </w:style>
  <w:style w:type="paragraph" w:customStyle="1" w:styleId="9">
    <w:name w:val="WPSOffice手动目录 1"/>
    <w:qFormat/>
    <w:uiPriority w:val="0"/>
    <w:pPr>
      <w:ind w:leftChars="0"/>
    </w:pPr>
    <w:rPr>
      <w:rFonts w:ascii="Times New Roman" w:hAnsi="Times New Roman" w:eastAsia="宋体" w:cs="Times New Roman"/>
      <w:sz w:val="20"/>
      <w:szCs w:val="20"/>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2020-07-21T12:45:00Z</dcterms:created>
  <dc:creator>迈克尔·张宋</dc:creator>
  <cp:lastModifiedBy>Administrator</cp:lastModifiedBy>
  <cp:lastPrinted>2020-10-10T08:10:00Z</cp:lastPrinted>
  <dcterms:modified xsi:type="dcterms:W3CDTF">2020-10-23T21:54:03Z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