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文星标宋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文星标宋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44"/>
          <w:szCs w:val="44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项目背景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根据《中共中央、国务院关于做好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2022年全面推进乡村振兴重点工作的意见》要求，为了维护脱贫攻坚的成果，我们看准了胜利水库发展乡村旅游产业的地理位置的几大优势。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乡村振兴首要基础是产业振兴利用乡村的自然资源、生态资源、发展相应的生态旅游产业是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实现乡村振兴的最佳途径和根本保证。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二、项目必要性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/>
        </w:rPr>
      </w:pPr>
      <w:bookmarkStart w:id="0" w:name="_Toc454788018"/>
      <w:bookmarkStart w:id="40" w:name="_GoBack"/>
      <w:bookmarkEnd w:id="4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/>
        </w:rPr>
        <w:t>项目建设符合国家实现乡村振兴，巩固脱贫攻坚成果的根本需要</w:t>
      </w:r>
    </w:p>
    <w:bookmarkEnd w:id="0"/>
    <w:p>
      <w:pPr>
        <w:bidi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1" w:name="_Toc454788019"/>
      <w:bookmarkStart w:id="2" w:name="_Toc429296851"/>
      <w:bookmarkStart w:id="3" w:name="_Toc423445153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2、项目建设是树立通榆县“三大基地、一大品牌”的需要</w:t>
      </w:r>
    </w:p>
    <w:bookmarkEnd w:id="1"/>
    <w:bookmarkEnd w:id="2"/>
    <w:p>
      <w:pPr>
        <w:bidi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3、项目建设是提升通榆县形象，促进通榆县农村经济发展的重大举措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该项目符合国家相关政策，是发展县城经济，实现乡村振兴宏伟目标。巩固脱贫攻坚成果的必然选择，是现实通榆县打造“三大基地、一大品牌”战略的重要举措，是树立通榆县生态旅游形象，让通榆县人民过上幸福生活的主要途径。因此项目建设是十分重要的，也是可行的。</w:t>
      </w:r>
      <w:bookmarkEnd w:id="3"/>
    </w:p>
    <w:p>
      <w:pPr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项目概况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胜利水库生态旅游及配套基础设施建设项目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" w:afterAutospacing="0" w:line="420" w:lineRule="atLeast"/>
        <w:ind w:left="559" w:leftChars="266" w:right="0" w:firstLine="0" w:firstLineChars="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zh-CN" w:eastAsia="zh-CN" w:bidi="ar-SA"/>
        </w:rPr>
        <w:t>项目建设地点、规模：通榆县城西北部，距县城约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14km，北接东新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力，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" w:afterAutospacing="0" w:line="420" w:lineRule="atLeast"/>
        <w:ind w:left="559" w:leftChars="266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南接回民营子、西临三合屯、东临长青路。东西长约5400m、南北平均宽3126m、水库总面积16.8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zh-CN" w:eastAsia="zh-CN" w:bidi="ar-SA"/>
        </w:rPr>
        <w:t>km²，旅游小镇各景区景点规划用地共计十一块，水中四处，陆地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7处，规划用地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zh-CN" w:eastAsia="zh-CN" w:bidi="ar-SA"/>
        </w:rPr>
        <w:t>总面积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1.67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zh-CN" w:eastAsia="zh-CN" w:bidi="ar-SA"/>
        </w:rPr>
        <w:t>km²。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建设性质：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乡村振兴、生态旅游项目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：通榆县水利局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编制单位：沈阳市市政工程设计研究院有限公司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项目总投资：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58650.54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万元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建设单位简介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通榆县水利局是通榆县人民政府领导的局级行政主管部门。位于通榆县开通镇兴华南街604号，法人代表（局长）李全。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水利局的行政职能如下：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1、负责保障水资源的合理开发利用。组织编制全县河流、水库的流域综合规划和区域综合规划、防洪规划。 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2、负责县管河流、区域及重大调水工程的水资源调度；组织实施取水许可、水资源有偿使用制度和水资源论证、防洪论证制度；指导水利行业供水和乡镇供水工作。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3、负责水资源保护工作。指导饮用水水源保护工作；指导地下水开发利用和城市规划区地下水资源管理保护工作。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4、负责防治水旱灾害工作。对县管河流、水库和水利工程实施防汛抗旱调度和应急水量调度；编制全县防汛抗旱应急预案并组织实施。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5、负责全县节约用水、计划用水工作。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6、指导全县水利设施、水域及岸线的管理与保护；指导全县河流、水库及滩涂的治理和开发；指导全县水利工程建设与运行管理。 </w:t>
      </w:r>
    </w:p>
    <w:p>
      <w:pPr>
        <w:ind w:left="420" w:leftChars="20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7、负责组织实施全县水土流失的综合治理和水土保持监督执法工作。8、指导农村饮水安全运行管理工作；指导牧区水利规划。 </w:t>
      </w:r>
    </w:p>
    <w:p>
      <w:pPr>
        <w:ind w:left="420" w:leftChars="20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9、负责全县水政监察和水行政执法工作；组织、指导水库、大坝的安全监管；组织实施全县水利工程建设的监督。</w:t>
      </w:r>
    </w:p>
    <w:p>
      <w:pPr>
        <w:ind w:left="420" w:leftChars="20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10、负责全县河道涉河、用河行为的执法与监督，水事纠纷调处；负责全县河道堤防工程的维修、养护的建设管理；</w:t>
      </w:r>
    </w:p>
    <w:p>
      <w:pPr>
        <w:ind w:left="420" w:leftChars="20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11、负责水库移民工作。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编制依据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《中共中央、国务院关于实施乡村战略的意见》；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（2）《乡村振兴战略规范》（2018-2022年）；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（3）《中华人民共和国乡村振兴促进法》（2022年9月1日）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（4）《关于印发全国特色小镇规范健康发展导则的通知》（发改规划[2021]1383号）；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（5）《特色小镇认定标准及评分指标》；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（6）《国家生态旅游示范区管理暂行办法》；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）发展改革委、旅游局关于印发全国生态小镇旅游发展规划（2016-2025年）的通知；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4" w:name="_Toc27295"/>
      <w:bookmarkStart w:id="5" w:name="_Toc476419296"/>
      <w:bookmarkStart w:id="6" w:name="_Toc435168905"/>
      <w:bookmarkStart w:id="7" w:name="_Toc481668680"/>
      <w:bookmarkStart w:id="8" w:name="_Toc476468164"/>
      <w:bookmarkStart w:id="9" w:name="_Toc445070568"/>
      <w:bookmarkStart w:id="10" w:name="_Toc9152"/>
      <w:bookmarkStart w:id="11" w:name="_Toc31207"/>
      <w:bookmarkStart w:id="12" w:name="_Toc31978"/>
      <w:bookmarkStart w:id="13" w:name="_Toc172"/>
      <w:bookmarkStart w:id="14" w:name="_Toc1857"/>
      <w:bookmarkStart w:id="15" w:name="_Toc6721"/>
      <w:bookmarkStart w:id="16" w:name="_Toc29741"/>
      <w:bookmarkStart w:id="17" w:name="_Toc18440"/>
      <w:bookmarkStart w:id="18" w:name="_Toc12824"/>
      <w:bookmarkStart w:id="19" w:name="_Toc8665"/>
      <w:bookmarkStart w:id="20" w:name="_Toc9178"/>
      <w:bookmarkStart w:id="21" w:name="_Toc29662"/>
      <w:bookmarkStart w:id="22" w:name="_Toc31158"/>
      <w:bookmarkStart w:id="23" w:name="_Toc31020"/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）《中华人民共和国国民经济和社会发展第十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个五年规划纲要》；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）《吉林省国民经济和社会发展第十三个五年规划纲要》；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）国家现行的行业规定，法律法规，设计标准，技术规范；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）《白城统计年鉴 (2019) 》；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）《投资项目可行性研究指南(试用版)》；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）《建设项目经济评价方法与参数(第三版)》；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）《建设项目环境保护管理条例》国务院令第253号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）项目单位提供的基础数据。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研究过程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8353425</wp:posOffset>
            </wp:positionH>
            <wp:positionV relativeFrom="page">
              <wp:posOffset>4217035</wp:posOffset>
            </wp:positionV>
            <wp:extent cx="5670550" cy="4009390"/>
            <wp:effectExtent l="0" t="0" r="6350" b="10160"/>
            <wp:wrapNone/>
            <wp:docPr id="2" name="图片 224" descr="SKM_C284e1503061504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4" descr="SKM_C284e15030615040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我院接到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通榆县水利局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委托，成立了</w:t>
      </w:r>
      <w:r>
        <w:rPr>
          <w:rFonts w:hint="eastAsia" w:ascii="宋体" w:hAnsi="宋体" w:eastAsia="宋体" w:cs="宋体"/>
          <w:sz w:val="28"/>
          <w:szCs w:val="28"/>
        </w:rPr>
        <w:t>项目小组，着手进行全面开展研究工作的准备。本研究工作大致经历了对建设项目所在地范围的确定及调查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、勘测</w:t>
      </w:r>
      <w:r>
        <w:rPr>
          <w:rFonts w:hint="eastAsia" w:ascii="宋体" w:hAnsi="宋体" w:eastAsia="宋体" w:cs="宋体"/>
          <w:sz w:val="28"/>
          <w:szCs w:val="28"/>
        </w:rPr>
        <w:t>、各项指标的整理、分析与评价等阶段，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初步建设方案论证及最终方案汇报、征求意见和专家评审等。</w:t>
      </w:r>
      <w:r>
        <w:rPr>
          <w:rFonts w:hint="eastAsia" w:ascii="宋体" w:hAnsi="宋体" w:eastAsia="宋体" w:cs="宋体"/>
          <w:sz w:val="28"/>
          <w:szCs w:val="28"/>
        </w:rPr>
        <w:t>主要工作如下：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首先向通榆县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水利</w:t>
      </w:r>
      <w:r>
        <w:rPr>
          <w:rFonts w:hint="eastAsia" w:ascii="宋体" w:hAnsi="宋体" w:eastAsia="宋体" w:cs="宋体"/>
          <w:sz w:val="28"/>
          <w:szCs w:val="28"/>
        </w:rPr>
        <w:t>局等相关单位了解工程前期情况。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2、针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胜利水库</w:t>
      </w:r>
      <w:r>
        <w:rPr>
          <w:rFonts w:hint="eastAsia" w:ascii="宋体" w:hAnsi="宋体" w:eastAsia="宋体" w:cs="宋体"/>
          <w:sz w:val="28"/>
          <w:szCs w:val="28"/>
        </w:rPr>
        <w:t>现状条件进行踏勘，并收集整理相关的技术资料等。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向当地的政府部门了解其建设的看法，以及相关要求。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工程项目必要性与可行性分析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工程建设方案研讨、论证、汇报、专家评审论证、评议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>
      <w:pPr>
        <w:bidi w:val="0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工程量计算与投资估算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及经济效益分析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确认该项目建设的必要性和急迫性。在此基础上，进行了工程方案设计、投资估算、经济评价、环保评价，并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研讨</w:t>
      </w:r>
      <w:r>
        <w:rPr>
          <w:rFonts w:hint="eastAsia" w:ascii="宋体" w:hAnsi="宋体" w:eastAsia="宋体" w:cs="宋体"/>
          <w:sz w:val="28"/>
          <w:szCs w:val="28"/>
        </w:rPr>
        <w:t>了工程进度计划，资金运作计划。最后得出研究结论。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建设内容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胜利水库生态旅游及配套基础设施建设项目建设工程包括三大部分：</w:t>
      </w:r>
    </w:p>
    <w:p>
      <w:pPr>
        <w:pStyle w:val="2"/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第一部分：土地整理、水面整理工程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①场地整理（场平、土地整理、水面整理）；</w:t>
      </w:r>
    </w:p>
    <w:p>
      <w:pPr>
        <w:pStyle w:val="2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第二部分：各景区建设工程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①水上游览观光线路工程（码头、游艇等）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②湿地园建设工程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③四处岛屿（桃花岛、精灵岛、松林岛、狩猎岛）建设工程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④一街（江南风情旅游商业街）建设工程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⑤二村（江南风情民宿村，东北农家乐民宿村）建设工程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⑥露营场建设工程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⑦沙滩浴场建设工程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⑧水上扩展训练体验场建设工程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⑨渔乐场建设工程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⑩农事体验园建设工程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⑪冰雪训练场建设工程</w:t>
      </w:r>
    </w:p>
    <w:p>
      <w:pPr>
        <w:pStyle w:val="2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第三部分：小镇配套基础设施建设工程、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①道路网建设工程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②给排水建设工程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③供热系统建设工程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④供电网建设工程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⑤通信，信号系统建设工程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⑥小镇智慧管理系统建设工程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⑦小镇生态绿化建设工程</w:t>
      </w:r>
    </w:p>
    <w:p>
      <w:pPr>
        <w:pStyle w:val="2"/>
        <w:ind w:firstLine="840" w:firstLineChars="30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⑧小镇海绵城市建设工程</w:t>
      </w:r>
    </w:p>
    <w:p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投资估算及资金筹措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根据国家建设部《市政工程投资估算编制办法》，本项目建设总投资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58650.54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万元。其中工程建设费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50000.97万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元，其它费用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4305.08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万元，预备费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4344.48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万元。</w:t>
      </w:r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24" w:name="_Toc453772141"/>
      <w:bookmarkStart w:id="25" w:name="_Toc450289726"/>
      <w:r>
        <w:rPr>
          <w:rFonts w:hint="eastAsia" w:ascii="宋体" w:hAnsi="宋体" w:eastAsia="宋体" w:cs="宋体"/>
          <w:sz w:val="28"/>
          <w:szCs w:val="28"/>
          <w:highlight w:val="none"/>
        </w:rPr>
        <w:t>本项目资金来源：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债券资金、财政专项资金、企业投资、县政府自筹。</w:t>
      </w:r>
    </w:p>
    <w:p>
      <w:pPr>
        <w:pStyle w:val="3"/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6" w:name="_Toc2259"/>
      <w:bookmarkStart w:id="27" w:name="_Toc1442"/>
      <w:bookmarkStart w:id="28" w:name="_Toc6031"/>
      <w:bookmarkStart w:id="29" w:name="_Toc5626"/>
      <w:bookmarkStart w:id="30" w:name="_Toc6393"/>
      <w:bookmarkStart w:id="31" w:name="_Toc6493"/>
      <w:bookmarkStart w:id="32" w:name="_Toc5399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工期安排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bidi w:val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bookmarkStart w:id="33" w:name="_Toc29864"/>
      <w:bookmarkStart w:id="34" w:name="_Toc9107"/>
      <w:bookmarkStart w:id="35" w:name="_Toc4316"/>
      <w:bookmarkStart w:id="36" w:name="_Toc23020"/>
      <w:bookmarkStart w:id="37" w:name="_Toc31700"/>
      <w:bookmarkStart w:id="38" w:name="_Toc9978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工程建设总工期：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月-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2025年12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月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1.项目建设准备期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月-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2023年7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月</w:t>
      </w:r>
    </w:p>
    <w:p>
      <w:pPr>
        <w:bidi w:val="0"/>
        <w:ind w:left="2380" w:leftChars="200" w:hanging="1960" w:hangingChars="7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1-4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完成现场调查、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地勘、测绘、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可研编制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、立项等前</w:t>
      </w:r>
    </w:p>
    <w:p>
      <w:pPr>
        <w:bidi w:val="0"/>
        <w:ind w:left="2380" w:leftChars="200" w:hanging="1960" w:hangingChars="7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准备工作。</w:t>
      </w:r>
    </w:p>
    <w:p>
      <w:pPr>
        <w:bidi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5-7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完成施工图设计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、审图造价及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招标工作。</w:t>
      </w:r>
    </w:p>
    <w:p>
      <w:pPr>
        <w:bidi w:val="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2.项目建设施工期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月-202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</w:p>
    <w:p>
      <w:pPr>
        <w:bidi w:val="0"/>
        <w:ind w:left="4900" w:leftChars="200" w:hanging="4480" w:hangingChars="1600"/>
        <w:jc w:val="both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2023年10月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完成场平、土方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、水面整改工作及拆迁</w:t>
      </w:r>
    </w:p>
    <w:p>
      <w:pPr>
        <w:bidi w:val="0"/>
        <w:ind w:left="4900" w:leftChars="200" w:hanging="4480" w:hangingChars="1600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置工作。</w:t>
      </w:r>
    </w:p>
    <w:p>
      <w:pPr>
        <w:bidi w:val="0"/>
        <w:ind w:left="4060" w:leftChars="200" w:hanging="3640" w:hangingChars="130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月～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2024年12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完成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道路网、给排水、供电、通信、供</w:t>
      </w:r>
    </w:p>
    <w:p>
      <w:pPr>
        <w:bidi w:val="0"/>
        <w:ind w:left="4060" w:leftChars="200" w:hanging="3640" w:hangingChars="13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等基础设施及环境绿化工程。</w:t>
      </w:r>
    </w:p>
    <w:p>
      <w:pPr>
        <w:bidi w:val="0"/>
        <w:ind w:left="4060" w:leftChars="200" w:hanging="3640" w:hangingChars="13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2024年7月-2025年9月：完成一街、二村、二场、四园、四岛景区</w:t>
      </w:r>
    </w:p>
    <w:p>
      <w:pPr>
        <w:bidi w:val="0"/>
        <w:ind w:left="4060" w:leftChars="200" w:hanging="3640" w:hangingChars="13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点建设工程及小镇智慧控制系统建设工程。</w:t>
      </w:r>
    </w:p>
    <w:p>
      <w:pPr>
        <w:bidi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3、项目工作验收期：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2025年10月-2025年12月：完成各项收尾工程及工程验收。</w:t>
      </w:r>
    </w:p>
    <w:p>
      <w:pPr>
        <w:pStyle w:val="3"/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9" w:name="_Toc1542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结论</w:t>
      </w:r>
      <w:bookmarkEnd w:id="33"/>
      <w:bookmarkEnd w:id="34"/>
      <w:bookmarkEnd w:id="35"/>
      <w:bookmarkEnd w:id="36"/>
      <w:bookmarkEnd w:id="37"/>
      <w:bookmarkEnd w:id="38"/>
      <w:bookmarkEnd w:id="39"/>
    </w:p>
    <w:p>
      <w:pPr>
        <w:bidi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6" w:h="16838"/>
          <w:pgMar w:top="1440" w:right="1440" w:bottom="144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本项目的建设，补充完善了向海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A及景区旅游功能的不足，对打造通榆县向海生态旅游品牌奠定了扎实基础，通过发展生态旅游产业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对打造通榆县形象、品牌、优化城市布局，发展通榆旅游产业、拉动通榆的发展，实现乡村振兴的宏伟目标举足轻重。所以该项目是非常必要的，也是广大市民热烈期盼的。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GEwZTA4OTM0MDJmOWI4OWJlNjMzODA3YmQifQ=="/>
  </w:docVars>
  <w:rsids>
    <w:rsidRoot w:val="003377A2"/>
    <w:rsid w:val="003377A2"/>
    <w:rsid w:val="00EF58B3"/>
    <w:rsid w:val="00F61C27"/>
    <w:rsid w:val="00FB6D01"/>
    <w:rsid w:val="0C9F3ED3"/>
    <w:rsid w:val="0F9D080C"/>
    <w:rsid w:val="102D594F"/>
    <w:rsid w:val="190316DB"/>
    <w:rsid w:val="1D385264"/>
    <w:rsid w:val="41DB2B53"/>
    <w:rsid w:val="4B8677E9"/>
    <w:rsid w:val="4E1F2085"/>
    <w:rsid w:val="647414DA"/>
    <w:rsid w:val="6DFB5D0A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360" w:lineRule="auto"/>
      <w:ind w:firstLine="0" w:firstLineChars="0"/>
      <w:outlineLvl w:val="1"/>
    </w:pPr>
    <w:rPr>
      <w:rFonts w:ascii="Cambria" w:hAnsi="Cambria" w:eastAsia="宋体"/>
      <w:b/>
      <w:bCs/>
      <w:sz w:val="30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b/>
      <w:color w:val="FF0000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tabs>
        <w:tab w:val="right" w:leader="dot" w:pos="8364"/>
      </w:tabs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10">
    <w:name w:val="页眉111"/>
    <w:basedOn w:val="6"/>
    <w:qFormat/>
    <w:uiPriority w:val="0"/>
    <w:pPr>
      <w:pBdr>
        <w:bottom w:val="thickThinSmallGap" w:color="7F7F7F" w:sz="24" w:space="1"/>
      </w:pBdr>
      <w:spacing w:line="360" w:lineRule="auto"/>
      <w:ind w:firstLine="560" w:firstLineChars="200"/>
      <w:jc w:val="left"/>
    </w:pPr>
    <w:rPr>
      <w:rFonts w:ascii="Cambria" w:hAnsi="Cambria"/>
      <w:kern w:val="0"/>
      <w:sz w:val="21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757</Characters>
  <Lines>5</Lines>
  <Paragraphs>1</Paragraphs>
  <TotalTime>48</TotalTime>
  <ScaleCrop>false</ScaleCrop>
  <LinksUpToDate>false</LinksUpToDate>
  <CharactersWithSpaces>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2023-07-11T02:00:00Z</dcterms:created>
  <dc:creator>Administrator</dc:creator>
  <cp:lastModifiedBy>红樱桃</cp:lastModifiedBy>
  <cp:lastPrinted>2023-11-30T01:11:00Z</cp:lastPrinted>
  <dcterms:modified xsi:type="dcterms:W3CDTF">2023-11-30T01:58:06Z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C7C4AA9DBCE641B48CB07A262C283E5D_13</vt:lpwstr>
  </property>
</Properties>
</file>